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566383A1" w:rsidR="00EC32D1" w:rsidRPr="0052548E" w:rsidRDefault="00EC32D1" w:rsidP="00EC32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F26844">
        <w:rPr>
          <w:rFonts w:ascii="Arial" w:hAnsi="Arial" w:cs="Arial"/>
          <w:b/>
          <w:bCs/>
          <w:sz w:val="28"/>
        </w:rPr>
        <w:t>4</w:t>
      </w:r>
      <w:r w:rsidR="00EB1B0C">
        <w:rPr>
          <w:rFonts w:ascii="Arial" w:hAnsi="Arial" w:cs="Arial"/>
          <w:b/>
          <w:bCs/>
          <w:sz w:val="28"/>
        </w:rPr>
        <w:t>b</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079CD">
        <w:rPr>
          <w:rFonts w:ascii="Arial" w:hAnsi="Arial" w:cs="Arial"/>
          <w:b/>
          <w:bCs/>
          <w:sz w:val="28"/>
        </w:rPr>
        <w:t>R1-</w:t>
      </w:r>
      <w:r w:rsidR="00F26844">
        <w:rPr>
          <w:rFonts w:ascii="Arial" w:hAnsi="Arial" w:cs="Arial"/>
          <w:b/>
          <w:bCs/>
          <w:sz w:val="28"/>
        </w:rPr>
        <w:t>21</w:t>
      </w:r>
      <w:r w:rsidR="00025776">
        <w:rPr>
          <w:rFonts w:ascii="Arial" w:hAnsi="Arial" w:cs="Arial"/>
          <w:b/>
          <w:bCs/>
          <w:sz w:val="28"/>
        </w:rPr>
        <w:t>03441</w:t>
      </w:r>
    </w:p>
    <w:p w14:paraId="460D9F98" w14:textId="59A62843" w:rsidR="00EC32D1" w:rsidRPr="009513AC" w:rsidRDefault="003B3FB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425D7">
        <w:rPr>
          <w:rFonts w:ascii="Arial" w:eastAsia="MS Mincho" w:hAnsi="Arial" w:cs="Arial"/>
          <w:b/>
          <w:bCs/>
          <w:sz w:val="28"/>
          <w:lang w:eastAsia="ja-JP"/>
        </w:rPr>
        <w:t>April</w:t>
      </w:r>
      <w:r w:rsidR="00EC32D1">
        <w:rPr>
          <w:rFonts w:ascii="Arial" w:eastAsia="MS Mincho" w:hAnsi="Arial" w:cs="Arial"/>
          <w:b/>
          <w:bCs/>
          <w:sz w:val="28"/>
          <w:lang w:eastAsia="ja-JP"/>
        </w:rPr>
        <w:t xml:space="preserve"> </w:t>
      </w:r>
      <w:r w:rsidR="00E425D7">
        <w:rPr>
          <w:rFonts w:ascii="Arial" w:eastAsia="MS Mincho" w:hAnsi="Arial" w:cs="Arial"/>
          <w:b/>
          <w:bCs/>
          <w:sz w:val="28"/>
          <w:lang w:eastAsia="ja-JP"/>
        </w:rPr>
        <w:t>12</w:t>
      </w:r>
      <w:r w:rsidR="000657B5" w:rsidRPr="000657B5">
        <w:rPr>
          <w:rFonts w:ascii="Arial" w:eastAsia="MS Mincho" w:hAnsi="Arial" w:cs="Arial"/>
          <w:b/>
          <w:bCs/>
          <w:sz w:val="28"/>
          <w:vertAlign w:val="superscript"/>
          <w:lang w:eastAsia="ja-JP"/>
        </w:rPr>
        <w:t>th</w:t>
      </w:r>
      <w:r w:rsidR="00EB1B0C">
        <w:rPr>
          <w:rFonts w:ascii="Arial" w:eastAsia="MS Mincho" w:hAnsi="Arial" w:cs="Arial"/>
          <w:b/>
          <w:bCs/>
          <w:sz w:val="28"/>
          <w:lang w:eastAsia="ja-JP"/>
        </w:rPr>
        <w:t>-</w:t>
      </w:r>
      <w:r>
        <w:rPr>
          <w:rFonts w:ascii="Arial" w:eastAsia="MS Mincho" w:hAnsi="Arial" w:cs="Arial"/>
          <w:b/>
          <w:bCs/>
          <w:sz w:val="28"/>
          <w:lang w:eastAsia="ja-JP"/>
        </w:rPr>
        <w:t xml:space="preserve"> </w:t>
      </w:r>
      <w:r w:rsidR="00E425D7">
        <w:rPr>
          <w:rFonts w:ascii="Arial" w:eastAsia="MS Mincho" w:hAnsi="Arial" w:cs="Arial"/>
          <w:b/>
          <w:bCs/>
          <w:sz w:val="28"/>
          <w:lang w:eastAsia="ja-JP"/>
        </w:rPr>
        <w:t>2</w:t>
      </w:r>
      <w:r w:rsidR="00EB1B0C">
        <w:rPr>
          <w:rFonts w:ascii="Arial" w:eastAsia="MS Mincho" w:hAnsi="Arial" w:cs="Arial"/>
          <w:b/>
          <w:bCs/>
          <w:sz w:val="28"/>
          <w:lang w:eastAsia="ja-JP"/>
        </w:rPr>
        <w:t>0</w:t>
      </w:r>
      <w:r w:rsidR="00F26844" w:rsidRPr="00F26844">
        <w:rPr>
          <w:rFonts w:ascii="Arial" w:eastAsia="MS Mincho" w:hAnsi="Arial" w:cs="Arial"/>
          <w:b/>
          <w:bCs/>
          <w:sz w:val="28"/>
          <w:vertAlign w:val="superscript"/>
          <w:lang w:eastAsia="ja-JP"/>
        </w:rPr>
        <w:t>th</w:t>
      </w:r>
      <w:r w:rsidR="00EC32D1">
        <w:rPr>
          <w:rFonts w:ascii="Arial" w:eastAsia="MS Mincho" w:hAnsi="Arial" w:cs="Arial"/>
          <w:b/>
          <w:bCs/>
          <w:sz w:val="28"/>
          <w:lang w:eastAsia="ja-JP"/>
        </w:rPr>
        <w:t>, 202</w:t>
      </w:r>
      <w:r w:rsidR="00F26844">
        <w:rPr>
          <w:rFonts w:ascii="Arial" w:eastAsia="MS Mincho" w:hAnsi="Arial" w:cs="Arial"/>
          <w:b/>
          <w:bCs/>
          <w:sz w:val="28"/>
          <w:lang w:eastAsia="ja-JP"/>
        </w:rPr>
        <w:t>1</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629257FE"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2B12F1">
        <w:t>2.3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42B827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079CD">
        <w:rPr>
          <w:rFonts w:ascii="Arial" w:hAnsi="Arial"/>
          <w:sz w:val="28"/>
          <w:szCs w:val="28"/>
        </w:rPr>
        <w:t>Views on Beam Management Enhancements for Multi-TRP</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6CB70C3C" w:rsidR="00A82DB0" w:rsidRPr="00CE68B6" w:rsidRDefault="00A82DB0" w:rsidP="0097627C">
      <w:pPr>
        <w:spacing w:after="0" w:line="264" w:lineRule="auto"/>
        <w:rPr>
          <w:rFonts w:ascii="Calibri" w:hAnsi="Calibri" w:cs="Calibri"/>
          <w:lang w:eastAsia="ko-KR"/>
        </w:rPr>
      </w:pPr>
      <w:bookmarkStart w:id="2" w:name="_Toc424303267"/>
      <w:bookmarkStart w:id="3" w:name="_Toc425248865"/>
      <w:bookmarkStart w:id="4" w:name="_Toc425344835"/>
      <w:bookmarkStart w:id="5" w:name="_Toc425350726"/>
      <w:bookmarkStart w:id="6" w:name="_Toc425501584"/>
      <w:bookmarkStart w:id="7" w:name="_Toc425504168"/>
      <w:r w:rsidRPr="00CE68B6">
        <w:rPr>
          <w:rFonts w:ascii="Calibri" w:hAnsi="Calibri" w:cs="Calibri"/>
          <w:lang w:eastAsia="ko-KR"/>
        </w:rPr>
        <w:t xml:space="preserve">A WI [1] was agreed in RAN#86 for further enhancements on MIMO for NR. </w:t>
      </w:r>
      <w:r w:rsidR="002B12F1" w:rsidRPr="00CE68B6">
        <w:rPr>
          <w:rFonts w:ascii="Calibri" w:hAnsi="Calibri" w:cs="Calibri"/>
          <w:lang w:eastAsia="ko-KR"/>
        </w:rPr>
        <w:t xml:space="preserve">In particular Rel. 17 WI will specify enhancements on the support of multi-TRP deployments, targeting both FR1 and FR2. </w:t>
      </w:r>
      <w:r w:rsidRPr="00CE68B6">
        <w:rPr>
          <w:rFonts w:ascii="Calibri" w:hAnsi="Calibri" w:cs="Calibri"/>
          <w:lang w:eastAsia="ko-KR"/>
        </w:rPr>
        <w:t xml:space="preserve">The objective on enhancements on multi beam operation </w:t>
      </w:r>
      <w:r w:rsidR="002B12F1" w:rsidRPr="00CE68B6">
        <w:rPr>
          <w:rFonts w:ascii="Calibri" w:hAnsi="Calibri" w:cs="Calibri"/>
          <w:lang w:eastAsia="ko-KR"/>
        </w:rPr>
        <w:t xml:space="preserve">for multi-TRP </w:t>
      </w:r>
      <w:r w:rsidR="004659D1" w:rsidRPr="00CE68B6">
        <w:rPr>
          <w:rFonts w:ascii="Calibri" w:hAnsi="Calibri" w:cs="Calibri"/>
          <w:lang w:eastAsia="ko-KR"/>
        </w:rPr>
        <w:t>is:</w:t>
      </w:r>
    </w:p>
    <w:p w14:paraId="0E2342C0" w14:textId="77777777" w:rsidR="00A82DB0" w:rsidRPr="0097627C" w:rsidRDefault="00A82DB0" w:rsidP="0097627C">
      <w:pPr>
        <w:spacing w:after="0" w:line="264" w:lineRule="auto"/>
        <w:rPr>
          <w:rFonts w:ascii="Calibri" w:hAnsi="Calibri" w:cs="Calibri"/>
          <w:sz w:val="22"/>
          <w:szCs w:val="22"/>
          <w:lang w:eastAsia="ko-KR"/>
        </w:rPr>
      </w:pPr>
    </w:p>
    <w:p w14:paraId="62BB9D27" w14:textId="0E156AAA" w:rsidR="00781BD5" w:rsidRDefault="002B12F1" w:rsidP="009C63FB">
      <w:pPr>
        <w:pStyle w:val="ListParagraph"/>
        <w:numPr>
          <w:ilvl w:val="0"/>
          <w:numId w:val="8"/>
        </w:numPr>
        <w:spacing w:line="264" w:lineRule="auto"/>
        <w:jc w:val="both"/>
        <w:rPr>
          <w:rFonts w:cs="Calibri"/>
          <w:sz w:val="20"/>
          <w:szCs w:val="20"/>
        </w:rPr>
      </w:pPr>
      <w:r w:rsidRPr="00CE68B6">
        <w:rPr>
          <w:rFonts w:cs="Calibri"/>
          <w:sz w:val="20"/>
          <w:szCs w:val="20"/>
        </w:rPr>
        <w:t>Evaluate and, if needed, specify beam-management-related enhancements for simultaneous multi-TRP transmission with multi-panel reception</w:t>
      </w:r>
    </w:p>
    <w:p w14:paraId="66A9C170" w14:textId="77777777" w:rsidR="00CE68B6" w:rsidRPr="00CE68B6" w:rsidRDefault="00CE68B6" w:rsidP="00CE68B6">
      <w:pPr>
        <w:pStyle w:val="ListParagraph"/>
        <w:spacing w:line="264" w:lineRule="auto"/>
        <w:ind w:left="1080"/>
        <w:jc w:val="both"/>
        <w:rPr>
          <w:rFonts w:cs="Calibri"/>
          <w:sz w:val="20"/>
          <w:szCs w:val="20"/>
        </w:rPr>
      </w:pPr>
    </w:p>
    <w:p w14:paraId="54360BD9" w14:textId="3B8F4A5C" w:rsidR="00781BD5" w:rsidRPr="00CE68B6" w:rsidRDefault="00781BD5" w:rsidP="003B3FB1">
      <w:pPr>
        <w:spacing w:line="264" w:lineRule="auto"/>
        <w:jc w:val="both"/>
        <w:rPr>
          <w:rFonts w:ascii="Calibri" w:hAnsi="Calibri" w:cs="Calibri"/>
        </w:rPr>
      </w:pPr>
      <w:r w:rsidRPr="00CE68B6">
        <w:rPr>
          <w:rFonts w:ascii="Calibri" w:hAnsi="Calibri" w:cs="Calibri"/>
        </w:rPr>
        <w:t>Beam management related enhancements for simultaneous multi-TRP transmission with multi-panel reception are divided into two categories</w:t>
      </w:r>
    </w:p>
    <w:p w14:paraId="03248950" w14:textId="04AAACED" w:rsidR="00781BD5" w:rsidRPr="00CE68B6" w:rsidRDefault="00781BD5" w:rsidP="009C63FB">
      <w:pPr>
        <w:pStyle w:val="ListParagraph"/>
        <w:numPr>
          <w:ilvl w:val="0"/>
          <w:numId w:val="12"/>
        </w:numPr>
        <w:spacing w:line="264" w:lineRule="auto"/>
        <w:jc w:val="both"/>
        <w:rPr>
          <w:rFonts w:cs="Calibri"/>
          <w:sz w:val="20"/>
          <w:szCs w:val="20"/>
        </w:rPr>
      </w:pPr>
      <w:r w:rsidRPr="00CE68B6">
        <w:rPr>
          <w:rFonts w:cs="Calibri"/>
          <w:sz w:val="20"/>
          <w:szCs w:val="20"/>
        </w:rPr>
        <w:t>Beam measurement/reporting enhancements</w:t>
      </w:r>
    </w:p>
    <w:p w14:paraId="22B8B4B3" w14:textId="56064210" w:rsidR="00781BD5" w:rsidRPr="00CE68B6" w:rsidRDefault="00781BD5" w:rsidP="009C63FB">
      <w:pPr>
        <w:pStyle w:val="ListParagraph"/>
        <w:numPr>
          <w:ilvl w:val="0"/>
          <w:numId w:val="12"/>
        </w:numPr>
        <w:spacing w:line="264" w:lineRule="auto"/>
        <w:jc w:val="both"/>
        <w:rPr>
          <w:rFonts w:cs="Calibri"/>
          <w:sz w:val="20"/>
          <w:szCs w:val="20"/>
        </w:rPr>
      </w:pPr>
      <w:r w:rsidRPr="00CE68B6">
        <w:rPr>
          <w:rFonts w:cs="Calibri"/>
          <w:sz w:val="20"/>
          <w:szCs w:val="20"/>
        </w:rPr>
        <w:t xml:space="preserve">Beam failure recovery for multi-TRP. </w:t>
      </w:r>
    </w:p>
    <w:p w14:paraId="224903BB" w14:textId="77777777" w:rsidR="00781BD5" w:rsidRPr="00CE68B6" w:rsidRDefault="00781BD5" w:rsidP="003B3FB1">
      <w:pPr>
        <w:spacing w:line="264" w:lineRule="auto"/>
        <w:jc w:val="both"/>
        <w:rPr>
          <w:rFonts w:ascii="Calibri" w:hAnsi="Calibri" w:cs="Calibri"/>
        </w:rPr>
      </w:pPr>
    </w:p>
    <w:p w14:paraId="60F0709B" w14:textId="3FFBC8C6" w:rsidR="00781BD5" w:rsidRPr="00CE68B6" w:rsidRDefault="00781BD5" w:rsidP="003B3FB1">
      <w:pPr>
        <w:spacing w:line="264" w:lineRule="auto"/>
        <w:jc w:val="both"/>
        <w:rPr>
          <w:rFonts w:ascii="Calibri" w:hAnsi="Calibri" w:cs="Calibri"/>
        </w:rPr>
      </w:pPr>
      <w:r w:rsidRPr="00CE68B6">
        <w:rPr>
          <w:rFonts w:ascii="Calibri" w:hAnsi="Calibri" w:cs="Calibri"/>
        </w:rPr>
        <w:t xml:space="preserve">In this contribution, we present our views on both issues related to beam management enhancements for multi-TRP. </w:t>
      </w:r>
    </w:p>
    <w:p w14:paraId="048CAD83" w14:textId="717BBC7D" w:rsidR="000A530A" w:rsidRPr="000A530A" w:rsidRDefault="000A530A" w:rsidP="000A530A">
      <w:pPr>
        <w:pStyle w:val="Heading1"/>
      </w:pPr>
      <w:r>
        <w:t xml:space="preserve">Enhancements on </w:t>
      </w:r>
      <w:r w:rsidR="00781BD5">
        <w:t>Beam Measurement/Reporting</w:t>
      </w:r>
    </w:p>
    <w:p w14:paraId="60680B46" w14:textId="0E9CA51A" w:rsidR="000A530A" w:rsidRPr="00CE68B6" w:rsidRDefault="000A530A" w:rsidP="00D70223">
      <w:pPr>
        <w:spacing w:line="264" w:lineRule="auto"/>
        <w:rPr>
          <w:rFonts w:ascii="Calibri" w:hAnsi="Calibri" w:cs="Calibri"/>
          <w:lang w:val="en-GB"/>
        </w:rPr>
      </w:pPr>
      <w:r w:rsidRPr="00CE68B6">
        <w:rPr>
          <w:rFonts w:ascii="Calibri" w:hAnsi="Calibri" w:cs="Calibri"/>
          <w:lang w:val="en-GB"/>
        </w:rPr>
        <w:t xml:space="preserve">Multi-TRP transmission is a key enabler for robustness and high data rates for NR. Implementing multi-TRP transmission, however, especially in FR2, remains a challenge in the presence of blockage. </w:t>
      </w:r>
      <w:r w:rsidR="00D70223" w:rsidRPr="00CE68B6">
        <w:rPr>
          <w:rFonts w:ascii="Calibri" w:hAnsi="Calibri" w:cs="Calibri"/>
          <w:lang w:val="en-GB"/>
        </w:rPr>
        <w:t>In Rel. 16, the TCI framework was updated to account for new default QCL assumptions for multi-DCI and single DCI based multi-TRP transmission. Much remains to be specified, however, for multi-TRP operation in FR2, especially for UEs with multiple panel reception.</w:t>
      </w:r>
      <w:r w:rsidR="00781BD5" w:rsidRPr="00CE68B6">
        <w:rPr>
          <w:rFonts w:ascii="Calibri" w:hAnsi="Calibri" w:cs="Calibri"/>
          <w:lang w:val="en-GB"/>
        </w:rPr>
        <w:t xml:space="preserve"> </w:t>
      </w:r>
    </w:p>
    <w:p w14:paraId="1C7FBD55" w14:textId="52724D26" w:rsidR="003B3FB1" w:rsidRDefault="003B3FB1" w:rsidP="003B3FB1">
      <w:pPr>
        <w:spacing w:line="264" w:lineRule="auto"/>
        <w:rPr>
          <w:rFonts w:asciiTheme="minorHAnsi" w:hAnsiTheme="minorHAnsi" w:cstheme="minorHAnsi"/>
          <w:lang w:val="en-GB"/>
        </w:rPr>
      </w:pPr>
      <w:r w:rsidRPr="009148CD">
        <w:rPr>
          <w:rFonts w:asciiTheme="minorHAnsi" w:hAnsiTheme="minorHAnsi" w:cstheme="minorHAnsi"/>
          <w:lang w:val="en-GB"/>
        </w:rPr>
        <w:t xml:space="preserve">Group-based beam reporting was introduced in Rel. 15 for L1-RSRP. Rel. 16 extended the framework to include beam reporting based on L1-SINR measurements. For UE beam reporting, </w:t>
      </w:r>
      <w:r w:rsidR="009148CD">
        <w:rPr>
          <w:rFonts w:asciiTheme="minorHAnsi" w:hAnsiTheme="minorHAnsi" w:cstheme="minorHAnsi"/>
          <w:lang w:val="en-GB"/>
        </w:rPr>
        <w:t>UE</w:t>
      </w:r>
      <w:r w:rsidRPr="009148CD">
        <w:rPr>
          <w:rFonts w:asciiTheme="minorHAnsi" w:hAnsiTheme="minorHAnsi" w:cstheme="minorHAnsi"/>
          <w:lang w:val="en-GB"/>
        </w:rPr>
        <w:t xml:space="preserve"> group-based reporting </w:t>
      </w:r>
      <w:r w:rsidR="000616A8" w:rsidRPr="009148CD">
        <w:rPr>
          <w:rFonts w:asciiTheme="minorHAnsi" w:hAnsiTheme="minorHAnsi" w:cstheme="minorHAnsi"/>
          <w:lang w:val="en-GB"/>
        </w:rPr>
        <w:t>can be used for multi-TRP enhancements</w:t>
      </w:r>
      <w:r w:rsidRPr="009148CD">
        <w:rPr>
          <w:rFonts w:asciiTheme="minorHAnsi" w:hAnsiTheme="minorHAnsi" w:cstheme="minorHAnsi"/>
          <w:lang w:val="en-GB"/>
        </w:rPr>
        <w:t xml:space="preserve">. For non-group-based beam reporting, UE is not assumed to simultaneously receive reported CRIs associated with the L1-measurements. When group-based beam reporting is used, the UE is assumed to simultaneously receive up to a given number of reported beams. The network can configure one or more beam reporting groups, with each group including a given number of beams. </w:t>
      </w:r>
    </w:p>
    <w:p w14:paraId="36F7DB7F" w14:textId="73564326" w:rsidR="00EF1146" w:rsidRPr="00EF2169" w:rsidRDefault="00EF1146" w:rsidP="00EF1146">
      <w:pPr>
        <w:ind w:left="1440" w:hanging="1440"/>
        <w:rPr>
          <w:rFonts w:ascii="Calibri" w:hAnsi="Calibri" w:cs="Calibri"/>
          <w:lang w:eastAsia="x-none"/>
        </w:rPr>
      </w:pPr>
      <w:r w:rsidRPr="00EF2169">
        <w:rPr>
          <w:rFonts w:ascii="Calibri" w:hAnsi="Calibri" w:cs="Calibri"/>
          <w:lang w:eastAsia="x-none"/>
        </w:rPr>
        <w:t>In RAN1#104e</w:t>
      </w:r>
      <w:r w:rsidR="00025776">
        <w:rPr>
          <w:rFonts w:ascii="Calibri" w:hAnsi="Calibri" w:cs="Calibri"/>
          <w:lang w:eastAsia="x-none"/>
        </w:rPr>
        <w:t xml:space="preserve"> [3]</w:t>
      </w:r>
      <w:r w:rsidRPr="00EF2169">
        <w:rPr>
          <w:rFonts w:ascii="Calibri" w:hAnsi="Calibri" w:cs="Calibri"/>
          <w:lang w:eastAsia="x-none"/>
        </w:rPr>
        <w:t xml:space="preserve">, the following agreement </w:t>
      </w:r>
      <w:r>
        <w:rPr>
          <w:rFonts w:ascii="Calibri" w:hAnsi="Calibri" w:cs="Calibri"/>
          <w:lang w:eastAsia="x-none"/>
        </w:rPr>
        <w:t>was made on support of group-based beam reporting.</w:t>
      </w:r>
    </w:p>
    <w:p w14:paraId="1A3FBD88" w14:textId="77777777" w:rsidR="00EF1146" w:rsidRPr="0086159B" w:rsidRDefault="00EF1146" w:rsidP="0086159B">
      <w:pPr>
        <w:snapToGrid w:val="0"/>
        <w:ind w:left="720"/>
        <w:jc w:val="both"/>
        <w:rPr>
          <w:rFonts w:cs="Times"/>
          <w:b/>
          <w:bCs/>
          <w:i/>
          <w:iCs/>
          <w:sz w:val="18"/>
          <w:szCs w:val="18"/>
        </w:rPr>
      </w:pPr>
      <w:r w:rsidRPr="0086159B">
        <w:rPr>
          <w:rFonts w:cs="Times"/>
          <w:b/>
          <w:bCs/>
          <w:sz w:val="18"/>
          <w:szCs w:val="18"/>
          <w:highlight w:val="green"/>
        </w:rPr>
        <w:t>Agreement</w:t>
      </w:r>
    </w:p>
    <w:p w14:paraId="1A56D9AF" w14:textId="77777777" w:rsidR="00EF1146" w:rsidRPr="0086159B" w:rsidRDefault="00EF1146" w:rsidP="0086159B">
      <w:pPr>
        <w:snapToGrid w:val="0"/>
        <w:ind w:left="720"/>
        <w:jc w:val="both"/>
        <w:rPr>
          <w:rFonts w:cs="Times"/>
          <w:sz w:val="18"/>
          <w:szCs w:val="18"/>
        </w:rPr>
      </w:pPr>
      <w:r w:rsidRPr="0086159B">
        <w:rPr>
          <w:rFonts w:cs="Times"/>
          <w:sz w:val="18"/>
          <w:szCs w:val="18"/>
        </w:rPr>
        <w:t xml:space="preserve">For beam measurement in support of M-TRP simultaneous transmission </w:t>
      </w:r>
    </w:p>
    <w:p w14:paraId="10E9C8CC" w14:textId="77777777" w:rsidR="00EF1146" w:rsidRPr="0086159B" w:rsidRDefault="00EF1146" w:rsidP="0086159B">
      <w:pPr>
        <w:numPr>
          <w:ilvl w:val="0"/>
          <w:numId w:val="25"/>
        </w:numPr>
        <w:overflowPunct/>
        <w:autoSpaceDE/>
        <w:autoSpaceDN/>
        <w:adjustRightInd/>
        <w:snapToGrid w:val="0"/>
        <w:spacing w:after="0"/>
        <w:ind w:left="1080"/>
        <w:jc w:val="both"/>
        <w:textAlignment w:val="auto"/>
        <w:rPr>
          <w:rFonts w:cs="Times"/>
          <w:sz w:val="18"/>
          <w:szCs w:val="18"/>
        </w:rPr>
      </w:pPr>
      <w:r w:rsidRPr="0086159B">
        <w:rPr>
          <w:rFonts w:cs="Times"/>
          <w:sz w:val="18"/>
          <w:szCs w:val="18"/>
        </w:rPr>
        <w:lastRenderedPageBreak/>
        <w:t xml:space="preserve">Support a single CSI-report consisting of N beams pairs/groups and M (M&gt;1) beams per pair/group, and different beams within a pair/group can be received simultaneously </w:t>
      </w:r>
    </w:p>
    <w:p w14:paraId="73C8F2C1" w14:textId="77777777" w:rsidR="00EF1146" w:rsidRPr="0086159B" w:rsidRDefault="00EF1146" w:rsidP="0086159B">
      <w:pPr>
        <w:pStyle w:val="NormalWeb"/>
        <w:numPr>
          <w:ilvl w:val="1"/>
          <w:numId w:val="25"/>
        </w:numPr>
        <w:spacing w:before="0" w:beforeAutospacing="0" w:after="0" w:afterAutospacing="0"/>
        <w:ind w:left="1800"/>
        <w:rPr>
          <w:rFonts w:ascii="Times" w:hAnsi="Times" w:cs="Times"/>
          <w:sz w:val="18"/>
          <w:szCs w:val="18"/>
        </w:rPr>
      </w:pPr>
      <w:r w:rsidRPr="0086159B">
        <w:rPr>
          <w:rFonts w:ascii="Times" w:hAnsi="Times" w:cs="Times"/>
          <w:sz w:val="18"/>
          <w:szCs w:val="18"/>
        </w:rPr>
        <w:t>Support M = 2</w:t>
      </w:r>
    </w:p>
    <w:p w14:paraId="7F15BC3D" w14:textId="77777777" w:rsidR="00EF1146" w:rsidRPr="0086159B" w:rsidRDefault="00EF1146" w:rsidP="0086159B">
      <w:pPr>
        <w:pStyle w:val="NormalWeb"/>
        <w:numPr>
          <w:ilvl w:val="1"/>
          <w:numId w:val="25"/>
        </w:numPr>
        <w:spacing w:before="0" w:beforeAutospacing="0" w:after="0" w:afterAutospacing="0"/>
        <w:ind w:left="1800"/>
        <w:rPr>
          <w:rFonts w:ascii="Times" w:hAnsi="Times" w:cs="Times"/>
          <w:sz w:val="18"/>
          <w:szCs w:val="18"/>
        </w:rPr>
      </w:pPr>
      <w:r w:rsidRPr="0086159B">
        <w:rPr>
          <w:rFonts w:ascii="Times" w:hAnsi="Times" w:cs="Times"/>
          <w:sz w:val="18"/>
          <w:szCs w:val="18"/>
        </w:rPr>
        <w:t>Support extending the maximum value of N &gt; 1, exact value FFS</w:t>
      </w:r>
    </w:p>
    <w:p w14:paraId="7FE3602D" w14:textId="77777777" w:rsidR="00EF1146" w:rsidRPr="0086159B" w:rsidRDefault="00EF1146" w:rsidP="0086159B">
      <w:pPr>
        <w:pStyle w:val="NormalWeb"/>
        <w:numPr>
          <w:ilvl w:val="1"/>
          <w:numId w:val="25"/>
        </w:numPr>
        <w:spacing w:before="0" w:beforeAutospacing="0" w:after="0" w:afterAutospacing="0"/>
        <w:ind w:left="1800"/>
        <w:rPr>
          <w:rFonts w:ascii="Times" w:hAnsi="Times" w:cs="Times"/>
          <w:sz w:val="18"/>
          <w:szCs w:val="18"/>
        </w:rPr>
      </w:pPr>
      <w:r w:rsidRPr="0086159B">
        <w:rPr>
          <w:rFonts w:ascii="Times" w:hAnsi="Times" w:cs="Times"/>
          <w:sz w:val="18"/>
          <w:szCs w:val="18"/>
        </w:rPr>
        <w:t>N=1 and N=2</w:t>
      </w:r>
    </w:p>
    <w:p w14:paraId="50ED8D77" w14:textId="77777777" w:rsidR="00EF1146" w:rsidRPr="0086159B" w:rsidRDefault="00EF1146" w:rsidP="0086159B">
      <w:pPr>
        <w:pStyle w:val="NormalWeb"/>
        <w:numPr>
          <w:ilvl w:val="2"/>
          <w:numId w:val="25"/>
        </w:numPr>
        <w:spacing w:before="0" w:beforeAutospacing="0" w:after="0" w:afterAutospacing="0"/>
        <w:ind w:left="2880"/>
        <w:rPr>
          <w:rFonts w:ascii="Times" w:hAnsi="Times" w:cs="Times"/>
          <w:sz w:val="18"/>
          <w:szCs w:val="18"/>
        </w:rPr>
      </w:pPr>
      <w:r w:rsidRPr="0086159B">
        <w:rPr>
          <w:rFonts w:ascii="Times" w:hAnsi="Times" w:cs="Times"/>
          <w:sz w:val="18"/>
          <w:szCs w:val="18"/>
        </w:rPr>
        <w:t>FFS: Other values larger than 2</w:t>
      </w:r>
    </w:p>
    <w:p w14:paraId="4458F675" w14:textId="77777777" w:rsidR="00EF1146" w:rsidRPr="0086159B" w:rsidRDefault="00EF1146" w:rsidP="0086159B">
      <w:pPr>
        <w:pStyle w:val="NormalWeb"/>
        <w:numPr>
          <w:ilvl w:val="2"/>
          <w:numId w:val="25"/>
        </w:numPr>
        <w:spacing w:before="0" w:beforeAutospacing="0" w:after="0" w:afterAutospacing="0"/>
        <w:ind w:left="2880"/>
        <w:rPr>
          <w:rFonts w:ascii="Times" w:hAnsi="Times" w:cs="Times"/>
          <w:sz w:val="18"/>
          <w:szCs w:val="18"/>
        </w:rPr>
      </w:pPr>
      <w:r w:rsidRPr="0086159B">
        <w:rPr>
          <w:rFonts w:ascii="Times" w:hAnsi="Times" w:cs="Times"/>
          <w:sz w:val="18"/>
          <w:szCs w:val="18"/>
        </w:rPr>
        <w:t>FFS: Whether the UE could report beams are received with different RX beams</w:t>
      </w:r>
    </w:p>
    <w:p w14:paraId="23F3B362" w14:textId="77777777" w:rsidR="00EF1146" w:rsidRPr="0086159B" w:rsidRDefault="00EF1146" w:rsidP="0086159B">
      <w:pPr>
        <w:pStyle w:val="NormalWeb"/>
        <w:numPr>
          <w:ilvl w:val="0"/>
          <w:numId w:val="25"/>
        </w:numPr>
        <w:spacing w:before="0" w:beforeAutospacing="0" w:after="0" w:afterAutospacing="0"/>
        <w:ind w:left="1080"/>
        <w:rPr>
          <w:rFonts w:ascii="Times" w:hAnsi="Times" w:cs="Times"/>
          <w:sz w:val="18"/>
          <w:szCs w:val="18"/>
        </w:rPr>
      </w:pPr>
      <w:r w:rsidRPr="0086159B">
        <w:rPr>
          <w:rFonts w:ascii="Times" w:hAnsi="Times" w:cs="Times"/>
          <w:sz w:val="18"/>
          <w:szCs w:val="18"/>
        </w:rPr>
        <w:t>Further study the support of option 1 and option 3</w:t>
      </w:r>
    </w:p>
    <w:p w14:paraId="57357803" w14:textId="77777777" w:rsidR="00EF1146" w:rsidRPr="0086159B" w:rsidRDefault="00EF1146" w:rsidP="0086159B">
      <w:pPr>
        <w:pStyle w:val="NormalWeb"/>
        <w:numPr>
          <w:ilvl w:val="0"/>
          <w:numId w:val="25"/>
        </w:numPr>
        <w:spacing w:before="0" w:beforeAutospacing="0" w:after="0" w:afterAutospacing="0"/>
        <w:ind w:left="1080"/>
        <w:rPr>
          <w:rFonts w:ascii="Times" w:hAnsi="Times" w:cs="Times"/>
          <w:sz w:val="18"/>
          <w:szCs w:val="18"/>
        </w:rPr>
      </w:pPr>
      <w:r w:rsidRPr="0086159B">
        <w:rPr>
          <w:rFonts w:ascii="Times" w:hAnsi="Times" w:cs="Times"/>
          <w:sz w:val="18"/>
          <w:szCs w:val="18"/>
        </w:rPr>
        <w:t>The above applies at least for L1-RSRP</w:t>
      </w:r>
    </w:p>
    <w:p w14:paraId="3949FAE2" w14:textId="77777777" w:rsidR="00EF1146" w:rsidRPr="0086159B" w:rsidRDefault="00EF1146" w:rsidP="0086159B">
      <w:pPr>
        <w:pStyle w:val="NormalWeb"/>
        <w:numPr>
          <w:ilvl w:val="1"/>
          <w:numId w:val="25"/>
        </w:numPr>
        <w:spacing w:before="0" w:beforeAutospacing="0" w:after="0" w:afterAutospacing="0"/>
        <w:ind w:left="2160"/>
        <w:rPr>
          <w:rFonts w:ascii="Times" w:hAnsi="Times" w:cs="Times"/>
          <w:sz w:val="18"/>
          <w:szCs w:val="18"/>
        </w:rPr>
      </w:pPr>
      <w:r w:rsidRPr="0086159B">
        <w:rPr>
          <w:rFonts w:ascii="Times" w:hAnsi="Times" w:cs="Times"/>
          <w:sz w:val="18"/>
          <w:szCs w:val="18"/>
        </w:rPr>
        <w:t xml:space="preserve">FFS: L1-SINR </w:t>
      </w:r>
    </w:p>
    <w:p w14:paraId="06069BE0" w14:textId="77777777" w:rsidR="00EF1146" w:rsidRPr="009148CD" w:rsidRDefault="00EF1146" w:rsidP="003B3FB1">
      <w:pPr>
        <w:spacing w:line="264" w:lineRule="auto"/>
        <w:rPr>
          <w:rFonts w:asciiTheme="minorHAnsi" w:hAnsiTheme="minorHAnsi" w:cstheme="minorHAnsi"/>
          <w:lang w:val="en-GB"/>
        </w:rPr>
      </w:pPr>
    </w:p>
    <w:p w14:paraId="06EF4B52" w14:textId="0122749D" w:rsidR="00EF2169" w:rsidRPr="009148CD" w:rsidRDefault="0076179D" w:rsidP="003B3FB1">
      <w:pPr>
        <w:spacing w:line="264" w:lineRule="auto"/>
        <w:rPr>
          <w:rFonts w:ascii="Calibri" w:eastAsiaTheme="minorHAnsi" w:hAnsi="Calibri" w:cs="Calibri"/>
          <w:color w:val="000000"/>
        </w:rPr>
      </w:pPr>
      <w:r>
        <w:rPr>
          <w:rFonts w:ascii="Calibri" w:eastAsiaTheme="minorHAnsi" w:hAnsi="Calibri" w:cs="Calibri"/>
          <w:color w:val="000000"/>
        </w:rPr>
        <w:t xml:space="preserve">An </w:t>
      </w:r>
      <w:r w:rsidR="003B3FB1" w:rsidRPr="009148CD">
        <w:rPr>
          <w:rFonts w:ascii="Calibri" w:eastAsiaTheme="minorHAnsi" w:hAnsi="Calibri" w:cs="Calibri"/>
          <w:color w:val="000000"/>
        </w:rPr>
        <w:t>important aspect to enable multi-TRP joint transmission in the beam management framework</w:t>
      </w:r>
      <w:r w:rsidR="0033323D" w:rsidRPr="009148CD">
        <w:rPr>
          <w:rFonts w:ascii="Calibri" w:eastAsiaTheme="minorHAnsi" w:hAnsi="Calibri" w:cs="Calibri"/>
          <w:color w:val="000000"/>
        </w:rPr>
        <w:t xml:space="preserve"> is the consideration of inter-beam interference</w:t>
      </w:r>
      <w:r w:rsidR="00025776">
        <w:rPr>
          <w:rFonts w:ascii="Calibri" w:eastAsiaTheme="minorHAnsi" w:hAnsi="Calibri" w:cs="Calibri"/>
          <w:color w:val="000000"/>
        </w:rPr>
        <w:t xml:space="preserve"> and inter-TRP interference</w:t>
      </w:r>
      <w:r w:rsidR="0033323D" w:rsidRPr="009148CD">
        <w:rPr>
          <w:rFonts w:ascii="Calibri" w:eastAsiaTheme="minorHAnsi" w:hAnsi="Calibri" w:cs="Calibri"/>
          <w:color w:val="000000"/>
        </w:rPr>
        <w:t>. One proposal</w:t>
      </w:r>
      <w:r w:rsidR="003B3FB1" w:rsidRPr="009148CD">
        <w:rPr>
          <w:rFonts w:ascii="Calibri" w:eastAsiaTheme="minorHAnsi" w:hAnsi="Calibri" w:cs="Calibri"/>
          <w:color w:val="000000"/>
        </w:rPr>
        <w:t xml:space="preserve"> is to leverage the L1-SINR reporting framework specified in Rel. 16. L1-SINR can be used for multi-TRP to find the beam that achieves the highest signal strength and the lowest interference. Evaluations are needed to check on the gains of using L1-SINR measurement framework in addition to L1-RSRP for multi-TRP joint transmission, and enhancements to the L1-SINR measurements and resources are needed.</w:t>
      </w:r>
      <w:r w:rsidR="00EF2169">
        <w:rPr>
          <w:rFonts w:ascii="Calibri" w:eastAsiaTheme="minorHAnsi" w:hAnsi="Calibri" w:cs="Calibri"/>
          <w:color w:val="000000"/>
        </w:rPr>
        <w:t xml:space="preserve"> </w:t>
      </w:r>
    </w:p>
    <w:p w14:paraId="23A3794B" w14:textId="2AD95DB2" w:rsidR="007A2CC7" w:rsidRPr="0076179D" w:rsidRDefault="001D5088" w:rsidP="00996CD2">
      <w:pPr>
        <w:spacing w:line="264" w:lineRule="auto"/>
        <w:rPr>
          <w:rFonts w:ascii="Calibri" w:eastAsiaTheme="minorHAnsi" w:hAnsi="Calibri" w:cs="Calibri"/>
          <w:b/>
          <w:bCs/>
          <w:color w:val="000000"/>
        </w:rPr>
      </w:pPr>
      <w:r w:rsidRPr="00F81FFE">
        <w:rPr>
          <w:rFonts w:ascii="Calibri" w:eastAsiaTheme="minorHAnsi" w:hAnsi="Calibri" w:cs="Calibri"/>
          <w:b/>
          <w:bCs/>
          <w:color w:val="000000"/>
        </w:rPr>
        <w:t xml:space="preserve">Proposal </w:t>
      </w:r>
      <w:r w:rsidR="009148CD" w:rsidRPr="00F81FFE">
        <w:rPr>
          <w:rFonts w:ascii="Calibri" w:eastAsiaTheme="minorHAnsi" w:hAnsi="Calibri" w:cs="Calibri"/>
          <w:b/>
          <w:bCs/>
          <w:color w:val="000000"/>
        </w:rPr>
        <w:t>1</w:t>
      </w:r>
      <w:r w:rsidR="003B3FB1" w:rsidRPr="00F81FFE">
        <w:rPr>
          <w:rFonts w:ascii="Calibri" w:eastAsiaTheme="minorHAnsi" w:hAnsi="Calibri" w:cs="Calibri"/>
          <w:b/>
          <w:bCs/>
          <w:color w:val="000000"/>
        </w:rPr>
        <w:t xml:space="preserve">: L1-SINR measurement </w:t>
      </w:r>
      <w:r w:rsidR="009148CD" w:rsidRPr="00F81FFE">
        <w:rPr>
          <w:rFonts w:ascii="Calibri" w:eastAsiaTheme="minorHAnsi" w:hAnsi="Calibri" w:cs="Calibri"/>
          <w:b/>
          <w:bCs/>
          <w:color w:val="000000"/>
        </w:rPr>
        <w:t xml:space="preserve">framework is </w:t>
      </w:r>
      <w:r w:rsidR="003B3FB1" w:rsidRPr="00F81FFE">
        <w:rPr>
          <w:rFonts w:ascii="Calibri" w:eastAsiaTheme="minorHAnsi" w:hAnsi="Calibri" w:cs="Calibri"/>
          <w:b/>
          <w:bCs/>
          <w:color w:val="000000"/>
        </w:rPr>
        <w:t>used for multi-TRP joint transmission with multi-panel reception</w:t>
      </w:r>
      <w:r w:rsidR="009148CD" w:rsidRPr="00F81FFE">
        <w:rPr>
          <w:rFonts w:ascii="Calibri" w:eastAsiaTheme="minorHAnsi" w:hAnsi="Calibri" w:cs="Calibri"/>
          <w:b/>
          <w:bCs/>
          <w:color w:val="000000"/>
        </w:rPr>
        <w:t>, in addition to L1-RSRP</w:t>
      </w:r>
    </w:p>
    <w:p w14:paraId="19697F77" w14:textId="59C682CA" w:rsidR="00996CD2" w:rsidRPr="007A2CC7" w:rsidRDefault="007A2CC7" w:rsidP="00996CD2">
      <w:pPr>
        <w:spacing w:line="264" w:lineRule="auto"/>
        <w:rPr>
          <w:rFonts w:ascii="Calibri" w:hAnsi="Calibri" w:cs="Calibri"/>
          <w:lang w:val="en-GB"/>
        </w:rPr>
      </w:pPr>
      <w:r w:rsidRPr="007A2CC7">
        <w:rPr>
          <w:rFonts w:ascii="Calibri" w:hAnsi="Calibri" w:cs="Calibri"/>
          <w:lang w:val="en-GB"/>
        </w:rPr>
        <w:t>Specifying enhancements on group-based beam reporting and non-</w:t>
      </w:r>
      <w:proofErr w:type="gramStart"/>
      <w:r w:rsidRPr="007A2CC7">
        <w:rPr>
          <w:rFonts w:ascii="Calibri" w:hAnsi="Calibri" w:cs="Calibri"/>
          <w:lang w:val="en-GB"/>
        </w:rPr>
        <w:t>group based</w:t>
      </w:r>
      <w:proofErr w:type="gramEnd"/>
      <w:r w:rsidRPr="007A2CC7">
        <w:rPr>
          <w:rFonts w:ascii="Calibri" w:hAnsi="Calibri" w:cs="Calibri"/>
          <w:lang w:val="en-GB"/>
        </w:rPr>
        <w:t xml:space="preserve"> beam reporting should take into account applicability to single DCI and multi-DCI multi-TRP operation, with ideal and non-ideal backhaul, and </w:t>
      </w:r>
      <w:r w:rsidR="00F81FFE">
        <w:rPr>
          <w:rFonts w:ascii="Calibri" w:hAnsi="Calibri" w:cs="Calibri"/>
          <w:lang w:val="en-GB"/>
        </w:rPr>
        <w:t>consider</w:t>
      </w:r>
      <w:r w:rsidRPr="007A2CC7">
        <w:rPr>
          <w:rFonts w:ascii="Calibri" w:hAnsi="Calibri" w:cs="Calibri"/>
          <w:lang w:val="en-GB"/>
        </w:rPr>
        <w:t xml:space="preserve"> multi-beam interference with the ability to use both L1-SINR and L1-RSRP measurement frameworks. </w:t>
      </w:r>
    </w:p>
    <w:p w14:paraId="7F4BC999" w14:textId="38BC622C" w:rsidR="00996CD2" w:rsidRDefault="00707DAF" w:rsidP="00996CD2">
      <w:pPr>
        <w:spacing w:line="264" w:lineRule="auto"/>
        <w:rPr>
          <w:rFonts w:ascii="Calibri" w:hAnsi="Calibri" w:cs="Calibri"/>
          <w:lang w:val="en-GB"/>
        </w:rPr>
      </w:pPr>
      <w:r>
        <w:rPr>
          <w:rFonts w:ascii="Calibri" w:hAnsi="Calibri" w:cs="Calibri"/>
          <w:lang w:val="en-GB"/>
        </w:rPr>
        <w:t>Option 3 advocates enhancements on non-</w:t>
      </w:r>
      <w:proofErr w:type="gramStart"/>
      <w:r>
        <w:rPr>
          <w:rFonts w:ascii="Calibri" w:hAnsi="Calibri" w:cs="Calibri"/>
          <w:lang w:val="en-GB"/>
        </w:rPr>
        <w:t>group based</w:t>
      </w:r>
      <w:proofErr w:type="gramEnd"/>
      <w:r>
        <w:rPr>
          <w:rFonts w:ascii="Calibri" w:hAnsi="Calibri" w:cs="Calibri"/>
          <w:lang w:val="en-GB"/>
        </w:rPr>
        <w:t xml:space="preserve"> beam reporting with multiple CSI-reports reporting on multiple beams that can be received simultaneously. This can be specified in the absence of option 2 for multi-DCI based multi-TRP with multiple CSI reports, corresponding for example to non-ideal backhaul operation. </w:t>
      </w:r>
    </w:p>
    <w:p w14:paraId="5F92F7BB" w14:textId="4F59BAAC" w:rsidR="003B3FB1" w:rsidRPr="000657B5" w:rsidRDefault="005472AC" w:rsidP="00D70223">
      <w:pPr>
        <w:spacing w:line="264" w:lineRule="auto"/>
        <w:rPr>
          <w:rFonts w:ascii="Calibri" w:hAnsi="Calibri" w:cs="Calibri"/>
          <w:b/>
          <w:bCs/>
          <w:lang w:val="en-GB"/>
        </w:rPr>
      </w:pPr>
      <w:r w:rsidRPr="00F81FFE">
        <w:rPr>
          <w:rFonts w:ascii="Calibri" w:hAnsi="Calibri" w:cs="Calibri"/>
          <w:b/>
          <w:bCs/>
          <w:lang w:val="en-GB"/>
        </w:rPr>
        <w:t xml:space="preserve">Proposal </w:t>
      </w:r>
      <w:r w:rsidR="0076179D">
        <w:rPr>
          <w:rFonts w:ascii="Calibri" w:hAnsi="Calibri" w:cs="Calibri"/>
          <w:b/>
          <w:bCs/>
          <w:lang w:val="en-GB"/>
        </w:rPr>
        <w:t>2</w:t>
      </w:r>
      <w:r w:rsidRPr="00F81FFE">
        <w:rPr>
          <w:rFonts w:ascii="Calibri" w:hAnsi="Calibri" w:cs="Calibri"/>
          <w:b/>
          <w:bCs/>
          <w:lang w:val="en-GB"/>
        </w:rPr>
        <w:t>: Non-</w:t>
      </w:r>
      <w:proofErr w:type="gramStart"/>
      <w:r w:rsidRPr="00F81FFE">
        <w:rPr>
          <w:rFonts w:ascii="Calibri" w:hAnsi="Calibri" w:cs="Calibri"/>
          <w:b/>
          <w:bCs/>
          <w:lang w:val="en-GB"/>
        </w:rPr>
        <w:t>group based</w:t>
      </w:r>
      <w:proofErr w:type="gramEnd"/>
      <w:r w:rsidRPr="00F81FFE">
        <w:rPr>
          <w:rFonts w:ascii="Calibri" w:hAnsi="Calibri" w:cs="Calibri"/>
          <w:b/>
          <w:bCs/>
          <w:lang w:val="en-GB"/>
        </w:rPr>
        <w:t xml:space="preserve"> beam reporting enhancements based on option 3</w:t>
      </w:r>
      <w:r w:rsidR="0076179D">
        <w:rPr>
          <w:rFonts w:ascii="Calibri" w:hAnsi="Calibri" w:cs="Calibri"/>
          <w:b/>
          <w:bCs/>
          <w:lang w:val="en-GB"/>
        </w:rPr>
        <w:t xml:space="preserve"> </w:t>
      </w:r>
      <w:r w:rsidRPr="00F81FFE">
        <w:rPr>
          <w:rFonts w:ascii="Calibri" w:hAnsi="Calibri" w:cs="Calibri"/>
          <w:b/>
          <w:bCs/>
          <w:lang w:val="en-GB"/>
        </w:rPr>
        <w:t xml:space="preserve">can be considered </w:t>
      </w:r>
    </w:p>
    <w:p w14:paraId="5740DD9C" w14:textId="35BC33B7" w:rsidR="00FF40C5" w:rsidRPr="00E45936" w:rsidRDefault="001B2AB3" w:rsidP="003B3FB1">
      <w:pPr>
        <w:pStyle w:val="Heading1"/>
      </w:pPr>
      <w:r>
        <w:t>Beam Failure Recovery for Multi-TRP</w:t>
      </w:r>
    </w:p>
    <w:p w14:paraId="298A26B6" w14:textId="77777777" w:rsidR="00910BC1" w:rsidRDefault="00910BC1" w:rsidP="00910BC1">
      <w:pPr>
        <w:pStyle w:val="xmsonormal"/>
        <w:snapToGrid w:val="0"/>
        <w:jc w:val="both"/>
        <w:rPr>
          <w:rFonts w:ascii="Times" w:hAnsi="Times" w:cs="Times"/>
          <w:b/>
          <w:sz w:val="20"/>
          <w:szCs w:val="20"/>
          <w:highlight w:val="green"/>
        </w:rPr>
      </w:pPr>
    </w:p>
    <w:p w14:paraId="603E4032" w14:textId="77777777" w:rsidR="00910BC1" w:rsidRDefault="00910BC1" w:rsidP="00910BC1">
      <w:pPr>
        <w:pStyle w:val="xmsonormal"/>
        <w:snapToGrid w:val="0"/>
        <w:jc w:val="both"/>
        <w:rPr>
          <w:rFonts w:ascii="Times" w:hAnsi="Times" w:cs="Times"/>
          <w:b/>
          <w:sz w:val="20"/>
          <w:szCs w:val="20"/>
          <w:highlight w:val="green"/>
        </w:rPr>
      </w:pPr>
    </w:p>
    <w:p w14:paraId="28892916" w14:textId="2C1EA9BE" w:rsidR="008D091F" w:rsidRPr="006A68BC" w:rsidRDefault="00E8734F" w:rsidP="00047949">
      <w:pPr>
        <w:spacing w:line="264" w:lineRule="auto"/>
        <w:rPr>
          <w:rFonts w:asciiTheme="minorHAnsi" w:hAnsiTheme="minorHAnsi" w:cstheme="minorHAnsi"/>
          <w:sz w:val="22"/>
          <w:szCs w:val="22"/>
          <w:lang w:val="en-GB"/>
        </w:rPr>
      </w:pPr>
      <w:r w:rsidRPr="006A68BC">
        <w:rPr>
          <w:rFonts w:asciiTheme="minorHAnsi" w:hAnsiTheme="minorHAnsi" w:cstheme="minorHAnsi"/>
          <w:lang w:val="en-GB"/>
        </w:rPr>
        <w:t xml:space="preserve">A topic of importance for multi-TRP operation is how to handle beam failure from one or multiple TRPs. </w:t>
      </w:r>
      <w:r w:rsidR="00FF40C5" w:rsidRPr="006A68BC">
        <w:rPr>
          <w:rFonts w:asciiTheme="minorHAnsi" w:hAnsiTheme="minorHAnsi" w:cstheme="minorHAnsi"/>
          <w:lang w:val="en-GB"/>
        </w:rPr>
        <w:t>In fact, blockage</w:t>
      </w:r>
      <w:r w:rsidR="009042F9">
        <w:rPr>
          <w:rFonts w:asciiTheme="minorHAnsi" w:hAnsiTheme="minorHAnsi" w:cstheme="minorHAnsi"/>
          <w:lang w:val="en-GB"/>
        </w:rPr>
        <w:t xml:space="preserve"> -</w:t>
      </w:r>
      <w:r w:rsidR="00FF40C5" w:rsidRPr="006A68BC">
        <w:rPr>
          <w:rFonts w:asciiTheme="minorHAnsi" w:hAnsiTheme="minorHAnsi" w:cstheme="minorHAnsi"/>
          <w:lang w:val="en-GB"/>
        </w:rPr>
        <w:t xml:space="preserve"> be it self</w:t>
      </w:r>
      <w:r w:rsidRPr="006A68BC">
        <w:rPr>
          <w:rFonts w:asciiTheme="minorHAnsi" w:hAnsiTheme="minorHAnsi" w:cstheme="minorHAnsi"/>
          <w:lang w:val="en-GB"/>
        </w:rPr>
        <w:t>-</w:t>
      </w:r>
      <w:r w:rsidR="00FF40C5" w:rsidRPr="006A68BC">
        <w:rPr>
          <w:rFonts w:asciiTheme="minorHAnsi" w:hAnsiTheme="minorHAnsi" w:cstheme="minorHAnsi"/>
          <w:lang w:val="en-GB"/>
        </w:rPr>
        <w:t>blocking or environment blocking</w:t>
      </w:r>
      <w:r w:rsidR="009042F9">
        <w:rPr>
          <w:rFonts w:asciiTheme="minorHAnsi" w:hAnsiTheme="minorHAnsi" w:cstheme="minorHAnsi"/>
          <w:lang w:val="en-GB"/>
        </w:rPr>
        <w:t xml:space="preserve"> -</w:t>
      </w:r>
      <w:r w:rsidR="00FF40C5" w:rsidRPr="006A68BC">
        <w:rPr>
          <w:rFonts w:asciiTheme="minorHAnsi" w:hAnsiTheme="minorHAnsi" w:cstheme="minorHAnsi"/>
          <w:lang w:val="en-GB"/>
        </w:rPr>
        <w:t xml:space="preserve"> is one of the main problems for operation in FR2, and it is detrimental to multi-TRP operation. </w:t>
      </w:r>
      <w:r w:rsidRPr="006A68BC">
        <w:rPr>
          <w:rFonts w:asciiTheme="minorHAnsi" w:hAnsiTheme="minorHAnsi" w:cstheme="minorHAnsi"/>
          <w:lang w:val="en-GB"/>
        </w:rPr>
        <w:t xml:space="preserve">In Rel. 15, beam failure recovery procedure is triggered only when all the beams in the beam failure detection set have failed. </w:t>
      </w:r>
      <w:r w:rsidR="008D091F" w:rsidRPr="006A68BC">
        <w:rPr>
          <w:rFonts w:asciiTheme="minorHAnsi" w:hAnsiTheme="minorHAnsi" w:cstheme="minorHAnsi"/>
          <w:lang w:val="en-GB"/>
        </w:rPr>
        <w:t xml:space="preserve">For the case of multi-TRP, that implies that beam failure recovery is triggered only when all the transmissions to the UE from all TRPs have failed. Such a case should be prevented. In Rel. 17, enhancements to enable per-TRP based beam failure recovery </w:t>
      </w:r>
      <w:r w:rsidR="006A68BC" w:rsidRPr="006A68BC">
        <w:rPr>
          <w:rFonts w:asciiTheme="minorHAnsi" w:hAnsiTheme="minorHAnsi" w:cstheme="minorHAnsi"/>
          <w:lang w:val="en-GB"/>
        </w:rPr>
        <w:t xml:space="preserve">were agreed to be evaluated. These enhancements </w:t>
      </w:r>
      <w:r w:rsidR="0026581C">
        <w:rPr>
          <w:rFonts w:asciiTheme="minorHAnsi" w:hAnsiTheme="minorHAnsi" w:cstheme="minorHAnsi"/>
          <w:lang w:val="en-GB"/>
        </w:rPr>
        <w:t>are needed in</w:t>
      </w:r>
      <w:r w:rsidR="006A68BC" w:rsidRPr="006A68BC">
        <w:rPr>
          <w:rFonts w:asciiTheme="minorHAnsi" w:hAnsiTheme="minorHAnsi" w:cstheme="minorHAnsi"/>
          <w:lang w:val="en-GB"/>
        </w:rPr>
        <w:t xml:space="preserve"> all aspects of the beam failure recovery procedure. </w:t>
      </w:r>
    </w:p>
    <w:p w14:paraId="024DDAE4" w14:textId="4F75C458" w:rsidR="0026581C" w:rsidRPr="003C0AB7" w:rsidRDefault="0026581C" w:rsidP="008D091F">
      <w:pPr>
        <w:rPr>
          <w:rFonts w:ascii="Calibri" w:hAnsi="Calibri" w:cs="Calibri"/>
          <w:lang w:eastAsia="x-none"/>
        </w:rPr>
      </w:pPr>
      <w:r w:rsidRPr="003C0AB7">
        <w:rPr>
          <w:rFonts w:ascii="Calibri" w:hAnsi="Calibri" w:cs="Calibri"/>
          <w:lang w:eastAsia="x-none"/>
        </w:rPr>
        <w:t>To enable per-TRP beam failure recovery, we first need to configure TRP-specific BFD RSs. In RAN1#103e</w:t>
      </w:r>
      <w:r w:rsidR="00025776">
        <w:rPr>
          <w:rFonts w:ascii="Calibri" w:hAnsi="Calibri" w:cs="Calibri"/>
          <w:lang w:eastAsia="x-none"/>
        </w:rPr>
        <w:t xml:space="preserve"> [2]</w:t>
      </w:r>
      <w:r w:rsidRPr="003C0AB7">
        <w:rPr>
          <w:rFonts w:ascii="Calibri" w:hAnsi="Calibri" w:cs="Calibri"/>
          <w:lang w:eastAsia="x-none"/>
        </w:rPr>
        <w:t xml:space="preserve">, the following agreement was made on TRP-specific beam failure detection. </w:t>
      </w:r>
    </w:p>
    <w:p w14:paraId="4476CCDB" w14:textId="77777777" w:rsidR="001B2AB3" w:rsidRPr="006A68BC" w:rsidRDefault="001B2AB3" w:rsidP="006A68BC">
      <w:pPr>
        <w:ind w:left="360"/>
        <w:rPr>
          <w:rFonts w:ascii="Calibri" w:hAnsi="Calibri" w:cs="Calibri"/>
          <w:sz w:val="18"/>
          <w:szCs w:val="18"/>
          <w:lang w:eastAsia="ko-KR"/>
        </w:rPr>
      </w:pPr>
      <w:r w:rsidRPr="006A68BC">
        <w:rPr>
          <w:rFonts w:ascii="Calibri" w:hAnsi="Calibri" w:cs="Calibri"/>
          <w:b/>
          <w:bCs/>
          <w:sz w:val="18"/>
          <w:szCs w:val="18"/>
          <w:highlight w:val="green"/>
          <w:lang w:eastAsia="ko-KR"/>
        </w:rPr>
        <w:t>Agreement</w:t>
      </w:r>
    </w:p>
    <w:p w14:paraId="1C9DB438" w14:textId="77777777" w:rsidR="001B2AB3" w:rsidRPr="006A68BC" w:rsidRDefault="001B2AB3" w:rsidP="009C63FB">
      <w:pPr>
        <w:numPr>
          <w:ilvl w:val="0"/>
          <w:numId w:val="14"/>
        </w:numPr>
        <w:tabs>
          <w:tab w:val="clear" w:pos="720"/>
          <w:tab w:val="num" w:pos="1080"/>
        </w:tabs>
        <w:overflowPunct/>
        <w:autoSpaceDE/>
        <w:autoSpaceDN/>
        <w:adjustRightInd/>
        <w:spacing w:after="0"/>
        <w:ind w:left="1080"/>
        <w:textAlignment w:val="auto"/>
        <w:rPr>
          <w:rFonts w:ascii="Calibri" w:hAnsi="Calibri" w:cs="Calibri"/>
          <w:sz w:val="18"/>
          <w:szCs w:val="18"/>
          <w:lang w:eastAsia="ko-KR"/>
        </w:rPr>
      </w:pPr>
      <w:r w:rsidRPr="006A68BC">
        <w:rPr>
          <w:rFonts w:ascii="Calibri" w:hAnsi="Calibri" w:cs="Calibri"/>
          <w:sz w:val="18"/>
          <w:szCs w:val="18"/>
          <w:lang w:eastAsia="ko-KR"/>
        </w:rPr>
        <w:t>For M-TRP beam failure detection,</w:t>
      </w:r>
      <w:r w:rsidRPr="006A68BC">
        <w:rPr>
          <w:rStyle w:val="apple-converted-space"/>
          <w:rFonts w:ascii="Calibri" w:hAnsi="Calibri" w:cs="Calibri"/>
          <w:sz w:val="18"/>
          <w:szCs w:val="18"/>
          <w:lang w:eastAsia="ko-KR"/>
        </w:rPr>
        <w:t> </w:t>
      </w:r>
      <w:r w:rsidRPr="006A68BC">
        <w:rPr>
          <w:rFonts w:ascii="Calibri" w:hAnsi="Calibri" w:cs="Calibri"/>
          <w:sz w:val="18"/>
          <w:szCs w:val="18"/>
          <w:lang w:val="en-GB" w:eastAsia="ko-KR"/>
        </w:rPr>
        <w:t>support independent BFD-RS configuration per-TRP, where each TRP</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is associated with a BFD-RS set.</w:t>
      </w:r>
    </w:p>
    <w:p w14:paraId="691786D5" w14:textId="77777777" w:rsidR="001B2AB3" w:rsidRPr="006A68BC" w:rsidRDefault="001B2AB3" w:rsidP="009C63FB">
      <w:pPr>
        <w:numPr>
          <w:ilvl w:val="1"/>
          <w:numId w:val="15"/>
        </w:numPr>
        <w:tabs>
          <w:tab w:val="clear" w:pos="1080"/>
          <w:tab w:val="num" w:pos="1440"/>
        </w:tabs>
        <w:overflowPunct/>
        <w:autoSpaceDE/>
        <w:autoSpaceDN/>
        <w:adjustRightInd/>
        <w:spacing w:after="0"/>
        <w:ind w:left="1440"/>
        <w:textAlignment w:val="auto"/>
        <w:rPr>
          <w:rFonts w:ascii="Calibri" w:hAnsi="Calibri" w:cs="Calibri"/>
          <w:sz w:val="18"/>
          <w:szCs w:val="18"/>
          <w:lang w:eastAsia="ko-KR"/>
        </w:rPr>
      </w:pPr>
      <w:r w:rsidRPr="006A68BC">
        <w:rPr>
          <w:rFonts w:ascii="Calibri" w:hAnsi="Calibri" w:cs="Calibri"/>
          <w:sz w:val="18"/>
          <w:szCs w:val="18"/>
          <w:lang w:val="en-GB" w:eastAsia="ko-KR"/>
        </w:rPr>
        <w:t>FFS: The number of BFD RSs per BFD-RS set, the number of BFD-RS sets, and number of BFD RSs across all BFD-RS sets per DL BWP</w:t>
      </w:r>
    </w:p>
    <w:p w14:paraId="469C85F3" w14:textId="77777777" w:rsidR="001B2AB3" w:rsidRPr="006A68BC" w:rsidRDefault="001B2AB3" w:rsidP="009C63FB">
      <w:pPr>
        <w:numPr>
          <w:ilvl w:val="1"/>
          <w:numId w:val="15"/>
        </w:numPr>
        <w:tabs>
          <w:tab w:val="clear" w:pos="1080"/>
          <w:tab w:val="num" w:pos="1440"/>
        </w:tabs>
        <w:overflowPunct/>
        <w:autoSpaceDE/>
        <w:autoSpaceDN/>
        <w:adjustRightInd/>
        <w:spacing w:after="0"/>
        <w:ind w:left="1440"/>
        <w:textAlignment w:val="auto"/>
        <w:rPr>
          <w:rFonts w:ascii="Calibri" w:hAnsi="Calibri" w:cs="Calibri"/>
          <w:sz w:val="18"/>
          <w:szCs w:val="18"/>
          <w:lang w:eastAsia="ko-KR"/>
        </w:rPr>
      </w:pPr>
      <w:r w:rsidRPr="006A68BC">
        <w:rPr>
          <w:rFonts w:ascii="Calibri" w:hAnsi="Calibri" w:cs="Calibri"/>
          <w:sz w:val="18"/>
          <w:szCs w:val="18"/>
          <w:lang w:val="en-GB" w:eastAsia="ko-KR"/>
        </w:rPr>
        <w:t>Support at least one</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of explicit and implicit BFD-RS configuration</w:t>
      </w:r>
    </w:p>
    <w:p w14:paraId="7DCB9CAE" w14:textId="77777777" w:rsidR="001B2AB3" w:rsidRPr="006A68BC" w:rsidRDefault="001B2AB3" w:rsidP="009C63FB">
      <w:pPr>
        <w:numPr>
          <w:ilvl w:val="2"/>
          <w:numId w:val="16"/>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With explicit BFD-RS configuration, each BFD-RS set is explicitly configured</w:t>
      </w:r>
    </w:p>
    <w:p w14:paraId="0746C483" w14:textId="77777777" w:rsidR="001B2AB3" w:rsidRPr="006A68BC" w:rsidRDefault="001B2AB3" w:rsidP="009C63FB">
      <w:pPr>
        <w:numPr>
          <w:ilvl w:val="3"/>
          <w:numId w:val="17"/>
        </w:numPr>
        <w:tabs>
          <w:tab w:val="clear" w:pos="2880"/>
          <w:tab w:val="num" w:pos="3240"/>
        </w:tabs>
        <w:overflowPunct/>
        <w:autoSpaceDE/>
        <w:autoSpaceDN/>
        <w:adjustRightInd/>
        <w:spacing w:after="0"/>
        <w:ind w:left="3240"/>
        <w:textAlignment w:val="auto"/>
        <w:rPr>
          <w:rFonts w:ascii="Calibri" w:hAnsi="Calibri" w:cs="Calibri"/>
          <w:sz w:val="18"/>
          <w:szCs w:val="18"/>
          <w:lang w:eastAsia="ko-KR"/>
        </w:rPr>
      </w:pPr>
      <w:r w:rsidRPr="006A68BC">
        <w:rPr>
          <w:rFonts w:ascii="Calibri" w:hAnsi="Calibri" w:cs="Calibri"/>
          <w:sz w:val="18"/>
          <w:szCs w:val="18"/>
          <w:lang w:val="en-GB" w:eastAsia="ko-KR"/>
        </w:rPr>
        <w:t>FFS: Further study QCL relationship between BFD-RS and CORESET</w:t>
      </w:r>
    </w:p>
    <w:p w14:paraId="40ED8E76" w14:textId="77777777" w:rsidR="001B2AB3" w:rsidRPr="006A68BC" w:rsidRDefault="001B2AB3" w:rsidP="009C63FB">
      <w:pPr>
        <w:numPr>
          <w:ilvl w:val="2"/>
          <w:numId w:val="18"/>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lastRenderedPageBreak/>
        <w:t>FFS: How to determine implicit BFD-RS configuration, if supported</w:t>
      </w:r>
    </w:p>
    <w:p w14:paraId="747F1989" w14:textId="77777777" w:rsidR="001B2AB3" w:rsidRPr="006A68BC" w:rsidRDefault="001B2AB3" w:rsidP="009C63FB">
      <w:pPr>
        <w:numPr>
          <w:ilvl w:val="0"/>
          <w:numId w:val="19"/>
        </w:numPr>
        <w:tabs>
          <w:tab w:val="clear" w:pos="720"/>
          <w:tab w:val="num" w:pos="1080"/>
        </w:tabs>
        <w:overflowPunct/>
        <w:autoSpaceDE/>
        <w:autoSpaceDN/>
        <w:adjustRightInd/>
        <w:spacing w:after="0"/>
        <w:ind w:left="1080"/>
        <w:textAlignment w:val="auto"/>
        <w:rPr>
          <w:rFonts w:ascii="Calibri" w:hAnsi="Calibri" w:cs="Calibri"/>
          <w:sz w:val="18"/>
          <w:szCs w:val="18"/>
          <w:lang w:eastAsia="ko-KR"/>
        </w:rPr>
      </w:pPr>
      <w:r w:rsidRPr="006A68BC">
        <w:rPr>
          <w:rFonts w:ascii="Calibri" w:hAnsi="Calibri" w:cs="Calibri"/>
          <w:sz w:val="18"/>
          <w:szCs w:val="18"/>
          <w:lang w:eastAsia="ko-KR"/>
        </w:rPr>
        <w:t>For M-TRP new beam identification</w:t>
      </w:r>
    </w:p>
    <w:p w14:paraId="4B038059" w14:textId="77777777" w:rsidR="001B2AB3" w:rsidRPr="006A68BC" w:rsidRDefault="001B2AB3" w:rsidP="009C63FB">
      <w:pPr>
        <w:numPr>
          <w:ilvl w:val="1"/>
          <w:numId w:val="20"/>
        </w:numPr>
        <w:tabs>
          <w:tab w:val="clear" w:pos="1440"/>
          <w:tab w:val="num" w:pos="1800"/>
        </w:tabs>
        <w:overflowPunct/>
        <w:autoSpaceDE/>
        <w:autoSpaceDN/>
        <w:adjustRightInd/>
        <w:spacing w:after="0"/>
        <w:ind w:left="1800"/>
        <w:textAlignment w:val="auto"/>
        <w:rPr>
          <w:rFonts w:ascii="Calibri" w:hAnsi="Calibri" w:cs="Calibri"/>
          <w:sz w:val="18"/>
          <w:szCs w:val="18"/>
          <w:lang w:eastAsia="ko-KR"/>
        </w:rPr>
      </w:pPr>
      <w:r w:rsidRPr="006A68BC">
        <w:rPr>
          <w:rFonts w:ascii="Calibri" w:hAnsi="Calibri" w:cs="Calibri"/>
          <w:sz w:val="18"/>
          <w:szCs w:val="18"/>
          <w:lang w:val="en-GB" w:eastAsia="ko-KR"/>
        </w:rPr>
        <w:t>Support independent configurat</w:t>
      </w:r>
      <w:r w:rsidRPr="006A68BC">
        <w:rPr>
          <w:rFonts w:ascii="Calibri" w:hAnsi="Calibri" w:cs="Calibri"/>
          <w:b/>
          <w:sz w:val="18"/>
          <w:szCs w:val="18"/>
          <w:lang w:val="en-GB" w:eastAsia="ko-KR"/>
        </w:rPr>
        <w:t>i</w:t>
      </w:r>
      <w:r w:rsidRPr="006A68BC">
        <w:rPr>
          <w:rFonts w:ascii="Calibri" w:hAnsi="Calibri" w:cs="Calibri"/>
          <w:sz w:val="18"/>
          <w:szCs w:val="18"/>
          <w:lang w:val="en-GB" w:eastAsia="ko-KR"/>
        </w:rPr>
        <w:t>on of new beam identification RS (NBI-RS) set per</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TRP if NBI-RS set per TRP is configured</w:t>
      </w:r>
    </w:p>
    <w:p w14:paraId="605FBF9B" w14:textId="77777777" w:rsidR="001B2AB3" w:rsidRPr="006A68BC" w:rsidRDefault="001B2AB3" w:rsidP="009C63FB">
      <w:pPr>
        <w:numPr>
          <w:ilvl w:val="2"/>
          <w:numId w:val="21"/>
        </w:numPr>
        <w:tabs>
          <w:tab w:val="clear" w:pos="2160"/>
          <w:tab w:val="num" w:pos="2520"/>
        </w:tabs>
        <w:overflowPunct/>
        <w:autoSpaceDE/>
        <w:autoSpaceDN/>
        <w:adjustRightInd/>
        <w:spacing w:after="0"/>
        <w:ind w:left="2520"/>
        <w:textAlignment w:val="auto"/>
        <w:rPr>
          <w:rFonts w:ascii="Calibri" w:hAnsi="Calibri" w:cs="Calibri"/>
          <w:sz w:val="18"/>
          <w:szCs w:val="18"/>
          <w:lang w:eastAsia="ko-KR"/>
        </w:rPr>
      </w:pPr>
      <w:r w:rsidRPr="006A68BC">
        <w:rPr>
          <w:rFonts w:ascii="Calibri" w:hAnsi="Calibri" w:cs="Calibri"/>
          <w:sz w:val="18"/>
          <w:szCs w:val="18"/>
          <w:lang w:val="en-GB" w:eastAsia="ko-KR"/>
        </w:rPr>
        <w:t>FFS: detail on association of BFD-RS and NBI-RS</w:t>
      </w:r>
    </w:p>
    <w:p w14:paraId="54467F04" w14:textId="77777777" w:rsidR="001B2AB3" w:rsidRPr="006A68BC" w:rsidRDefault="001B2AB3" w:rsidP="009C63FB">
      <w:pPr>
        <w:numPr>
          <w:ilvl w:val="2"/>
          <w:numId w:val="22"/>
        </w:numPr>
        <w:tabs>
          <w:tab w:val="clear" w:pos="2160"/>
          <w:tab w:val="num" w:pos="2520"/>
        </w:tabs>
        <w:overflowPunct/>
        <w:autoSpaceDE/>
        <w:autoSpaceDN/>
        <w:adjustRightInd/>
        <w:spacing w:after="0"/>
        <w:ind w:left="2520" w:right="-478"/>
        <w:textAlignment w:val="auto"/>
        <w:rPr>
          <w:rFonts w:ascii="Calibri" w:hAnsi="Calibri" w:cs="Calibri"/>
          <w:sz w:val="18"/>
          <w:szCs w:val="18"/>
          <w:lang w:eastAsia="ko-KR"/>
        </w:rPr>
      </w:pPr>
      <w:r w:rsidRPr="006A68BC">
        <w:rPr>
          <w:rFonts w:ascii="Calibri" w:hAnsi="Calibri" w:cs="Calibri"/>
          <w:sz w:val="18"/>
          <w:szCs w:val="18"/>
          <w:lang w:val="en-GB" w:eastAsia="ko-KR"/>
        </w:rPr>
        <w:t>Support the same new beam identification and configuration</w:t>
      </w:r>
      <w:r w:rsidRPr="006A68BC">
        <w:rPr>
          <w:rStyle w:val="apple-converted-space"/>
          <w:rFonts w:ascii="Calibri" w:hAnsi="Calibri" w:cs="Calibri"/>
          <w:sz w:val="18"/>
          <w:szCs w:val="18"/>
          <w:lang w:val="en-GB" w:eastAsia="ko-KR"/>
        </w:rPr>
        <w:t> </w:t>
      </w:r>
      <w:r w:rsidRPr="006A68BC">
        <w:rPr>
          <w:rFonts w:ascii="Calibri" w:hAnsi="Calibri" w:cs="Calibri"/>
          <w:sz w:val="18"/>
          <w:szCs w:val="18"/>
          <w:lang w:val="en-GB" w:eastAsia="ko-KR"/>
        </w:rPr>
        <w:t>criteria as Rel.16,</w:t>
      </w:r>
      <w:r w:rsidRPr="006A68BC">
        <w:rPr>
          <w:rStyle w:val="apple-converted-space"/>
          <w:rFonts w:ascii="Calibri" w:hAnsi="Calibri" w:cs="Calibri"/>
          <w:sz w:val="18"/>
          <w:szCs w:val="18"/>
          <w:lang w:val="en-GB" w:eastAsia="ko-KR"/>
        </w:rPr>
        <w:t> </w:t>
      </w:r>
      <w:proofErr w:type="gramStart"/>
      <w:r w:rsidRPr="006A68BC">
        <w:rPr>
          <w:rFonts w:ascii="Calibri" w:hAnsi="Calibri" w:cs="Calibri"/>
          <w:sz w:val="18"/>
          <w:szCs w:val="18"/>
          <w:lang w:val="en-GB" w:eastAsia="ko-KR"/>
        </w:rPr>
        <w:t>including  L</w:t>
      </w:r>
      <w:proofErr w:type="gramEnd"/>
      <w:r w:rsidRPr="006A68BC">
        <w:rPr>
          <w:rFonts w:ascii="Calibri" w:hAnsi="Calibri" w:cs="Calibri"/>
          <w:sz w:val="18"/>
          <w:szCs w:val="18"/>
          <w:lang w:val="en-GB" w:eastAsia="ko-KR"/>
        </w:rPr>
        <w:t>1-RSRP, threshold</w:t>
      </w:r>
    </w:p>
    <w:p w14:paraId="2F8390E6" w14:textId="607342A8" w:rsidR="001B2AB3" w:rsidRDefault="001B2AB3" w:rsidP="006A68BC">
      <w:pPr>
        <w:pStyle w:val="BodyText"/>
        <w:tabs>
          <w:tab w:val="left" w:pos="450"/>
          <w:tab w:val="left" w:pos="1530"/>
        </w:tabs>
        <w:ind w:left="720"/>
        <w:rPr>
          <w:rFonts w:cs="Calibri"/>
          <w:sz w:val="18"/>
          <w:szCs w:val="18"/>
        </w:rPr>
      </w:pPr>
    </w:p>
    <w:p w14:paraId="032D5D6B" w14:textId="77777777" w:rsidR="000657B5" w:rsidRDefault="0026581C" w:rsidP="00965EC3">
      <w:pPr>
        <w:spacing w:line="264" w:lineRule="auto"/>
        <w:rPr>
          <w:rFonts w:ascii="Calibri" w:hAnsi="Calibri" w:cs="Calibri"/>
          <w:lang w:val="en-GB"/>
        </w:rPr>
      </w:pPr>
      <w:r>
        <w:rPr>
          <w:rFonts w:ascii="Calibri" w:hAnsi="Calibri" w:cs="Calibri"/>
          <w:lang w:val="en-GB"/>
        </w:rPr>
        <w:t>Independent BFD-RS configurations were agreed to be supported per</w:t>
      </w:r>
      <w:r w:rsidR="003C0AB7">
        <w:rPr>
          <w:rFonts w:ascii="Calibri" w:hAnsi="Calibri" w:cs="Calibri"/>
          <w:lang w:val="en-GB"/>
        </w:rPr>
        <w:t xml:space="preserve"> </w:t>
      </w:r>
      <w:r>
        <w:rPr>
          <w:rFonts w:ascii="Calibri" w:hAnsi="Calibri" w:cs="Calibri"/>
          <w:lang w:val="en-GB"/>
        </w:rPr>
        <w:t xml:space="preserve">TRP, where each TRP is associated with a BFD-RS set. </w:t>
      </w:r>
    </w:p>
    <w:p w14:paraId="6FB39B71" w14:textId="77777777" w:rsidR="000657B5" w:rsidRPr="000657B5" w:rsidRDefault="000657B5" w:rsidP="000657B5">
      <w:pPr>
        <w:pStyle w:val="xmsonormal"/>
        <w:snapToGrid w:val="0"/>
        <w:ind w:left="720"/>
        <w:jc w:val="both"/>
        <w:rPr>
          <w:rFonts w:ascii="Times" w:hAnsi="Times" w:cs="Times"/>
          <w:b/>
          <w:sz w:val="18"/>
          <w:szCs w:val="18"/>
          <w:lang w:eastAsia="ko-KR"/>
        </w:rPr>
      </w:pPr>
      <w:r w:rsidRPr="000657B5">
        <w:rPr>
          <w:rFonts w:ascii="Times" w:hAnsi="Times" w:cs="Times"/>
          <w:b/>
          <w:sz w:val="18"/>
          <w:szCs w:val="18"/>
          <w:highlight w:val="green"/>
        </w:rPr>
        <w:t>Agreement</w:t>
      </w:r>
    </w:p>
    <w:p w14:paraId="585F3EC7" w14:textId="77777777" w:rsidR="000657B5" w:rsidRPr="000657B5" w:rsidRDefault="000657B5" w:rsidP="000657B5">
      <w:pPr>
        <w:pStyle w:val="xmsonormal"/>
        <w:snapToGrid w:val="0"/>
        <w:ind w:left="720"/>
        <w:jc w:val="both"/>
        <w:rPr>
          <w:rFonts w:ascii="Times" w:hAnsi="Times" w:cs="Times"/>
          <w:sz w:val="18"/>
          <w:szCs w:val="18"/>
        </w:rPr>
      </w:pPr>
      <w:r w:rsidRPr="000657B5">
        <w:rPr>
          <w:rFonts w:ascii="Times" w:hAnsi="Times" w:cs="Times"/>
          <w:sz w:val="18"/>
          <w:szCs w:val="18"/>
        </w:rPr>
        <w:t>For M-TRP BFR</w:t>
      </w:r>
    </w:p>
    <w:p w14:paraId="58F83487" w14:textId="77777777" w:rsidR="000657B5" w:rsidRPr="000657B5" w:rsidRDefault="000657B5" w:rsidP="000657B5">
      <w:pPr>
        <w:pStyle w:val="xmsonormal"/>
        <w:numPr>
          <w:ilvl w:val="0"/>
          <w:numId w:val="26"/>
        </w:numPr>
        <w:snapToGrid w:val="0"/>
        <w:ind w:left="1440"/>
        <w:jc w:val="both"/>
        <w:rPr>
          <w:rFonts w:ascii="Times" w:hAnsi="Times" w:cs="Times"/>
          <w:sz w:val="18"/>
          <w:szCs w:val="18"/>
        </w:rPr>
      </w:pPr>
      <w:r w:rsidRPr="000657B5">
        <w:rPr>
          <w:rFonts w:ascii="Times" w:hAnsi="Times" w:cs="Times"/>
          <w:sz w:val="18"/>
          <w:szCs w:val="18"/>
        </w:rPr>
        <w:t>Support 2 BFD-RS sets per BWP, and up to N resources per BFD-RS set</w:t>
      </w:r>
    </w:p>
    <w:p w14:paraId="45040FE3" w14:textId="77777777" w:rsidR="000657B5" w:rsidRPr="000657B5" w:rsidRDefault="000657B5" w:rsidP="000657B5">
      <w:pPr>
        <w:pStyle w:val="xmsonormal"/>
        <w:numPr>
          <w:ilvl w:val="1"/>
          <w:numId w:val="26"/>
        </w:numPr>
        <w:snapToGrid w:val="0"/>
        <w:ind w:left="2160"/>
        <w:jc w:val="both"/>
        <w:rPr>
          <w:rFonts w:ascii="Times" w:hAnsi="Times" w:cs="Times"/>
          <w:sz w:val="18"/>
          <w:szCs w:val="18"/>
        </w:rPr>
      </w:pPr>
      <w:r w:rsidRPr="000657B5">
        <w:rPr>
          <w:rFonts w:ascii="Times" w:hAnsi="Times" w:cs="Times"/>
          <w:sz w:val="18"/>
          <w:szCs w:val="18"/>
        </w:rPr>
        <w:t>FFS: value of N (</w:t>
      </w:r>
      <w:proofErr w:type="gramStart"/>
      <w:r w:rsidRPr="000657B5">
        <w:rPr>
          <w:rFonts w:ascii="Times" w:hAnsi="Times" w:cs="Times"/>
          <w:sz w:val="18"/>
          <w:szCs w:val="18"/>
        </w:rPr>
        <w:t>e.g.</w:t>
      </w:r>
      <w:proofErr w:type="gramEnd"/>
      <w:r w:rsidRPr="000657B5">
        <w:rPr>
          <w:rFonts w:ascii="Times" w:hAnsi="Times" w:cs="Times"/>
          <w:sz w:val="18"/>
          <w:szCs w:val="18"/>
        </w:rPr>
        <w:t xml:space="preserve"> fixed in specification, or UE capability)</w:t>
      </w:r>
    </w:p>
    <w:p w14:paraId="47E24012" w14:textId="77777777" w:rsidR="000657B5" w:rsidRPr="000657B5" w:rsidRDefault="000657B5" w:rsidP="000657B5">
      <w:pPr>
        <w:pStyle w:val="xmsonormal"/>
        <w:numPr>
          <w:ilvl w:val="0"/>
          <w:numId w:val="26"/>
        </w:numPr>
        <w:snapToGrid w:val="0"/>
        <w:ind w:left="1440"/>
        <w:jc w:val="both"/>
        <w:rPr>
          <w:rFonts w:ascii="Times" w:hAnsi="Times" w:cs="Times"/>
          <w:sz w:val="18"/>
          <w:szCs w:val="18"/>
        </w:rPr>
      </w:pPr>
      <w:r w:rsidRPr="000657B5">
        <w:rPr>
          <w:rFonts w:ascii="Times" w:hAnsi="Times" w:cs="Times"/>
          <w:sz w:val="18"/>
          <w:szCs w:val="18"/>
        </w:rPr>
        <w:t xml:space="preserve">FFS: </w:t>
      </w:r>
      <w:r w:rsidRPr="000657B5">
        <w:rPr>
          <w:rFonts w:ascii="Times" w:hAnsi="Times" w:cs="Times"/>
          <w:sz w:val="18"/>
          <w:szCs w:val="18"/>
          <w:lang w:val="en-GB"/>
        </w:rPr>
        <w:t>number of BFD RSs across all BFD-RS sets per DL BWP (</w:t>
      </w:r>
      <w:proofErr w:type="gramStart"/>
      <w:r w:rsidRPr="000657B5">
        <w:rPr>
          <w:rFonts w:ascii="Times" w:hAnsi="Times" w:cs="Times"/>
          <w:sz w:val="18"/>
          <w:szCs w:val="18"/>
          <w:lang w:val="en-GB"/>
        </w:rPr>
        <w:t>e.g.</w:t>
      </w:r>
      <w:proofErr w:type="gramEnd"/>
      <w:r w:rsidRPr="000657B5">
        <w:rPr>
          <w:rFonts w:ascii="Times" w:hAnsi="Times" w:cs="Times"/>
          <w:sz w:val="18"/>
          <w:szCs w:val="18"/>
          <w:lang w:val="en-GB"/>
        </w:rPr>
        <w:t xml:space="preserve"> fixed maximum value or UE capability)</w:t>
      </w:r>
    </w:p>
    <w:p w14:paraId="51F644A0" w14:textId="77777777" w:rsidR="000657B5" w:rsidRDefault="000657B5" w:rsidP="00965EC3">
      <w:pPr>
        <w:spacing w:line="264" w:lineRule="auto"/>
        <w:rPr>
          <w:rFonts w:ascii="Calibri" w:hAnsi="Calibri" w:cs="Calibri"/>
          <w:lang w:val="en-GB"/>
        </w:rPr>
      </w:pPr>
    </w:p>
    <w:p w14:paraId="21EA4A75" w14:textId="4465D217" w:rsidR="0026581C" w:rsidRDefault="0026581C" w:rsidP="00965EC3">
      <w:pPr>
        <w:spacing w:line="264" w:lineRule="auto"/>
        <w:rPr>
          <w:rFonts w:ascii="Calibri" w:hAnsi="Calibri" w:cs="Calibri"/>
          <w:lang w:val="en-GB"/>
        </w:rPr>
      </w:pPr>
      <w:r>
        <w:rPr>
          <w:rFonts w:ascii="Calibri" w:hAnsi="Calibri" w:cs="Calibri"/>
          <w:lang w:val="en-GB"/>
        </w:rPr>
        <w:t xml:space="preserve">Whether the configuration is explicit or implicit is, however, yet to be determined. </w:t>
      </w:r>
      <w:r w:rsidR="008F6CD9">
        <w:rPr>
          <w:rFonts w:ascii="Calibri" w:hAnsi="Calibri" w:cs="Calibri"/>
          <w:lang w:val="en-GB"/>
        </w:rPr>
        <w:t xml:space="preserve">In Rel. 15 BFR procedure and Rel. 16 BFR procedure for </w:t>
      </w:r>
      <w:proofErr w:type="spellStart"/>
      <w:r w:rsidR="008F6CD9">
        <w:rPr>
          <w:rFonts w:ascii="Calibri" w:hAnsi="Calibri" w:cs="Calibri"/>
          <w:lang w:val="en-GB"/>
        </w:rPr>
        <w:t>S</w:t>
      </w:r>
      <w:r w:rsidR="000657B5">
        <w:rPr>
          <w:rFonts w:ascii="Calibri" w:hAnsi="Calibri" w:cs="Calibri"/>
          <w:lang w:val="en-GB"/>
        </w:rPr>
        <w:t>Cel</w:t>
      </w:r>
      <w:r w:rsidR="008F6CD9">
        <w:rPr>
          <w:rFonts w:ascii="Calibri" w:hAnsi="Calibri" w:cs="Calibri"/>
          <w:lang w:val="en-GB"/>
        </w:rPr>
        <w:t>l</w:t>
      </w:r>
      <w:proofErr w:type="spellEnd"/>
      <w:r w:rsidR="008F6CD9">
        <w:rPr>
          <w:rFonts w:ascii="Calibri" w:hAnsi="Calibri" w:cs="Calibri"/>
          <w:lang w:val="en-GB"/>
        </w:rPr>
        <w:t>, both explicit and implicit BFD-RS configurations are support</w:t>
      </w:r>
      <w:r w:rsidR="003C0AB7">
        <w:rPr>
          <w:rFonts w:ascii="Calibri" w:hAnsi="Calibri" w:cs="Calibri"/>
          <w:lang w:val="en-GB"/>
        </w:rPr>
        <w:t>ed</w:t>
      </w:r>
      <w:r w:rsidR="008F6CD9">
        <w:rPr>
          <w:rFonts w:ascii="Calibri" w:hAnsi="Calibri" w:cs="Calibri"/>
          <w:lang w:val="en-GB"/>
        </w:rPr>
        <w:t xml:space="preserve">. Explicit configuration via periodic SSB and CSI-RS or implicit configuration via QCL information with the corresponding CORESETs. For Rel. 17 per TRP beam failure detection, both explicit and implicit configurations should also be supported. </w:t>
      </w:r>
    </w:p>
    <w:p w14:paraId="60AED40E" w14:textId="7AEE2108" w:rsidR="008F6CD9" w:rsidRPr="004B168A" w:rsidRDefault="008F6CD9" w:rsidP="008F6CD9">
      <w:pPr>
        <w:spacing w:line="264" w:lineRule="auto"/>
        <w:rPr>
          <w:rFonts w:ascii="Calibri" w:hAnsi="Calibri" w:cs="Calibri"/>
          <w:b/>
          <w:bCs/>
          <w:lang w:val="en-GB"/>
        </w:rPr>
      </w:pPr>
      <w:r w:rsidRPr="004B168A">
        <w:rPr>
          <w:rFonts w:ascii="Calibri" w:hAnsi="Calibri" w:cs="Calibri"/>
          <w:b/>
          <w:bCs/>
          <w:lang w:val="en-GB"/>
        </w:rPr>
        <w:t xml:space="preserve">Proposal </w:t>
      </w:r>
      <w:r w:rsidR="00437F0E">
        <w:rPr>
          <w:rFonts w:ascii="Calibri" w:hAnsi="Calibri" w:cs="Calibri"/>
          <w:b/>
          <w:bCs/>
          <w:lang w:val="en-GB"/>
        </w:rPr>
        <w:t>3</w:t>
      </w:r>
      <w:r w:rsidRPr="004B168A">
        <w:rPr>
          <w:rFonts w:ascii="Calibri" w:hAnsi="Calibri" w:cs="Calibri"/>
          <w:b/>
          <w:bCs/>
          <w:lang w:val="en-GB"/>
        </w:rPr>
        <w:t>: Support both implicit and explicit BFD-RS configuration</w:t>
      </w:r>
    </w:p>
    <w:p w14:paraId="41C814E2" w14:textId="56ED2018" w:rsidR="0026581C" w:rsidRDefault="008F6CD9" w:rsidP="00965EC3">
      <w:pPr>
        <w:spacing w:line="264" w:lineRule="auto"/>
        <w:rPr>
          <w:rFonts w:ascii="Calibri" w:hAnsi="Calibri" w:cs="Calibri"/>
          <w:lang w:val="en-GB"/>
        </w:rPr>
      </w:pPr>
      <w:r>
        <w:rPr>
          <w:rFonts w:ascii="Calibri" w:hAnsi="Calibri" w:cs="Calibri"/>
          <w:lang w:val="en-GB"/>
        </w:rPr>
        <w:t xml:space="preserve">For both configurations, we need to specify how to associate the configured BFD-RSs with the TRPs. </w:t>
      </w:r>
    </w:p>
    <w:p w14:paraId="61F5273C" w14:textId="5962AC8D" w:rsidR="008F6CD9" w:rsidRDefault="008F6CD9" w:rsidP="00965EC3">
      <w:pPr>
        <w:spacing w:line="264" w:lineRule="auto"/>
        <w:rPr>
          <w:rFonts w:ascii="Calibri" w:hAnsi="Calibri" w:cs="Calibri"/>
          <w:lang w:val="en-GB"/>
        </w:rPr>
      </w:pPr>
      <w:r>
        <w:rPr>
          <w:rFonts w:ascii="Calibri" w:hAnsi="Calibri" w:cs="Calibri"/>
          <w:lang w:val="en-GB"/>
        </w:rPr>
        <w:t>For implicit configuration</w:t>
      </w:r>
      <w:r w:rsidR="00E252CE">
        <w:rPr>
          <w:rFonts w:ascii="Calibri" w:hAnsi="Calibri" w:cs="Calibri"/>
          <w:lang w:val="en-GB"/>
        </w:rPr>
        <w:t xml:space="preserve">, </w:t>
      </w:r>
      <w:r>
        <w:rPr>
          <w:rFonts w:ascii="Calibri" w:hAnsi="Calibri" w:cs="Calibri"/>
          <w:lang w:val="en-GB"/>
        </w:rPr>
        <w:t>two possible options exist</w:t>
      </w:r>
      <w:r w:rsidR="00E252CE">
        <w:rPr>
          <w:rFonts w:ascii="Calibri" w:hAnsi="Calibri" w:cs="Calibri"/>
          <w:lang w:val="en-GB"/>
        </w:rPr>
        <w:t>. Per the discussion in RAN1#103e,</w:t>
      </w:r>
    </w:p>
    <w:p w14:paraId="06169347" w14:textId="3BFC207D" w:rsidR="00F4612B" w:rsidRPr="004B168A" w:rsidRDefault="00F4612B" w:rsidP="009C63FB">
      <w:pPr>
        <w:pStyle w:val="ListParagraph"/>
        <w:numPr>
          <w:ilvl w:val="0"/>
          <w:numId w:val="24"/>
        </w:numPr>
        <w:spacing w:line="264" w:lineRule="auto"/>
        <w:rPr>
          <w:rFonts w:cs="Calibri"/>
          <w:sz w:val="20"/>
          <w:szCs w:val="20"/>
          <w:lang w:val="en-GB"/>
        </w:rPr>
      </w:pPr>
      <w:r w:rsidRPr="004B168A">
        <w:rPr>
          <w:rFonts w:cs="Calibri"/>
          <w:sz w:val="20"/>
          <w:szCs w:val="20"/>
          <w:lang w:val="en-GB"/>
        </w:rPr>
        <w:t>Option 1: all CORESETs in the BWP/CC are divided into multiple groups (e.g. each corresponding to a TRP/panel), and BFD-RS set k is implicitly derived from the corresponding CORESET group k (e.g. k = 0,</w:t>
      </w:r>
      <w:proofErr w:type="gramStart"/>
      <w:r w:rsidRPr="004B168A">
        <w:rPr>
          <w:rFonts w:cs="Calibri"/>
          <w:sz w:val="20"/>
          <w:szCs w:val="20"/>
          <w:lang w:val="en-GB"/>
        </w:rPr>
        <w:t>1,2,…</w:t>
      </w:r>
      <w:proofErr w:type="gramEnd"/>
      <w:r w:rsidRPr="004B168A">
        <w:rPr>
          <w:rFonts w:cs="Calibri"/>
          <w:sz w:val="20"/>
          <w:szCs w:val="20"/>
          <w:lang w:val="en-GB"/>
        </w:rPr>
        <w:t>).</w:t>
      </w:r>
    </w:p>
    <w:p w14:paraId="32B0A42C" w14:textId="3EC663CD" w:rsidR="00F4612B" w:rsidRPr="004B168A" w:rsidRDefault="00F4612B" w:rsidP="009C63FB">
      <w:pPr>
        <w:pStyle w:val="ListParagraph"/>
        <w:numPr>
          <w:ilvl w:val="0"/>
          <w:numId w:val="24"/>
        </w:numPr>
        <w:spacing w:line="264" w:lineRule="auto"/>
        <w:rPr>
          <w:rFonts w:cs="Calibri"/>
          <w:sz w:val="20"/>
          <w:szCs w:val="20"/>
          <w:lang w:val="en-GB"/>
        </w:rPr>
      </w:pPr>
      <w:r w:rsidRPr="004B168A">
        <w:rPr>
          <w:rFonts w:cs="Calibri"/>
          <w:sz w:val="20"/>
          <w:szCs w:val="20"/>
          <w:lang w:val="en-GB"/>
        </w:rPr>
        <w:t xml:space="preserve">Option 2: BFD-RS is explicitly derived from CORESETS with a given </w:t>
      </w:r>
      <w:proofErr w:type="spellStart"/>
      <w:r w:rsidRPr="004B168A">
        <w:rPr>
          <w:rFonts w:cs="Calibri"/>
          <w:sz w:val="20"/>
          <w:szCs w:val="20"/>
          <w:lang w:val="en-GB"/>
        </w:rPr>
        <w:t>CORESETPoolIndex</w:t>
      </w:r>
      <w:proofErr w:type="spellEnd"/>
      <w:r w:rsidRPr="004B168A">
        <w:rPr>
          <w:rFonts w:cs="Calibri"/>
          <w:sz w:val="20"/>
          <w:szCs w:val="20"/>
          <w:lang w:val="en-GB"/>
        </w:rPr>
        <w:t xml:space="preserve"> (</w:t>
      </w:r>
      <w:proofErr w:type="gramStart"/>
      <w:r w:rsidRPr="004B168A">
        <w:rPr>
          <w:rFonts w:cs="Calibri"/>
          <w:sz w:val="20"/>
          <w:szCs w:val="20"/>
          <w:lang w:val="en-GB"/>
        </w:rPr>
        <w:t>e.g.</w:t>
      </w:r>
      <w:proofErr w:type="gramEnd"/>
      <w:r w:rsidRPr="004B168A">
        <w:rPr>
          <w:rFonts w:cs="Calibri"/>
          <w:sz w:val="20"/>
          <w:szCs w:val="20"/>
          <w:lang w:val="en-GB"/>
        </w:rPr>
        <w:t xml:space="preserve"> k = 0,1).</w:t>
      </w:r>
    </w:p>
    <w:p w14:paraId="37AF5C9B" w14:textId="77777777" w:rsidR="004B168A" w:rsidRDefault="004B168A" w:rsidP="00965EC3">
      <w:pPr>
        <w:spacing w:line="264" w:lineRule="auto"/>
        <w:rPr>
          <w:rFonts w:ascii="Calibri" w:hAnsi="Calibri" w:cs="Calibri"/>
          <w:lang w:val="en-GB"/>
        </w:rPr>
      </w:pPr>
    </w:p>
    <w:p w14:paraId="13C9048C" w14:textId="007813A6" w:rsidR="00E252CE" w:rsidRDefault="00E252CE" w:rsidP="00965EC3">
      <w:pPr>
        <w:spacing w:line="264" w:lineRule="auto"/>
        <w:rPr>
          <w:rFonts w:ascii="Calibri" w:hAnsi="Calibri" w:cs="Calibri"/>
          <w:lang w:val="en-GB"/>
        </w:rPr>
      </w:pPr>
      <w:r>
        <w:rPr>
          <w:rFonts w:ascii="Calibri" w:hAnsi="Calibri" w:cs="Calibri"/>
          <w:lang w:val="en-GB"/>
        </w:rPr>
        <w:t xml:space="preserve">For option 2, BFD-RS are </w:t>
      </w:r>
      <w:r w:rsidR="007130A0">
        <w:rPr>
          <w:rFonts w:ascii="Calibri" w:hAnsi="Calibri" w:cs="Calibri"/>
          <w:lang w:val="en-GB"/>
        </w:rPr>
        <w:t xml:space="preserve">explicitly </w:t>
      </w:r>
      <w:r>
        <w:rPr>
          <w:rFonts w:ascii="Calibri" w:hAnsi="Calibri" w:cs="Calibri"/>
          <w:lang w:val="en-GB"/>
        </w:rPr>
        <w:t xml:space="preserve">derived from CORESETs with a given </w:t>
      </w:r>
      <w:proofErr w:type="spellStart"/>
      <w:r>
        <w:rPr>
          <w:rFonts w:ascii="Calibri" w:hAnsi="Calibri" w:cs="Calibri"/>
          <w:lang w:val="en-GB"/>
        </w:rPr>
        <w:t>CORESETPoolIndex</w:t>
      </w:r>
      <w:proofErr w:type="spellEnd"/>
      <w:r>
        <w:rPr>
          <w:rFonts w:ascii="Calibri" w:hAnsi="Calibri" w:cs="Calibri"/>
          <w:lang w:val="en-GB"/>
        </w:rPr>
        <w:t xml:space="preserve">. The BFD-RSs </w:t>
      </w:r>
      <w:proofErr w:type="spellStart"/>
      <w:r>
        <w:rPr>
          <w:rFonts w:ascii="Calibri" w:hAnsi="Calibri" w:cs="Calibri"/>
          <w:lang w:val="en-GB"/>
        </w:rPr>
        <w:t>QCLed</w:t>
      </w:r>
      <w:proofErr w:type="spellEnd"/>
      <w:r>
        <w:rPr>
          <w:rFonts w:ascii="Calibri" w:hAnsi="Calibri" w:cs="Calibri"/>
          <w:lang w:val="en-GB"/>
        </w:rPr>
        <w:t xml:space="preserve"> with CORESETs with a </w:t>
      </w:r>
      <w:proofErr w:type="spellStart"/>
      <w:proofErr w:type="gramStart"/>
      <w:r>
        <w:rPr>
          <w:rFonts w:ascii="Calibri" w:hAnsi="Calibri" w:cs="Calibri"/>
          <w:lang w:val="en-GB"/>
        </w:rPr>
        <w:t>CORESETPoolIndex</w:t>
      </w:r>
      <w:proofErr w:type="spellEnd"/>
      <w:r>
        <w:rPr>
          <w:rFonts w:ascii="Calibri" w:hAnsi="Calibri" w:cs="Calibri"/>
          <w:lang w:val="en-GB"/>
        </w:rPr>
        <w:t xml:space="preserve">  =</w:t>
      </w:r>
      <w:proofErr w:type="gramEnd"/>
      <w:r>
        <w:rPr>
          <w:rFonts w:ascii="Calibri" w:hAnsi="Calibri" w:cs="Calibri"/>
          <w:lang w:val="en-GB"/>
        </w:rPr>
        <w:t xml:space="preserve"> 0 could be associated with TRP1, and the BFD-RSs </w:t>
      </w:r>
      <w:proofErr w:type="spellStart"/>
      <w:r>
        <w:rPr>
          <w:rFonts w:ascii="Calibri" w:hAnsi="Calibri" w:cs="Calibri"/>
          <w:lang w:val="en-GB"/>
        </w:rPr>
        <w:t>QCLed</w:t>
      </w:r>
      <w:proofErr w:type="spellEnd"/>
      <w:r>
        <w:rPr>
          <w:rFonts w:ascii="Calibri" w:hAnsi="Calibri" w:cs="Calibri"/>
          <w:lang w:val="en-GB"/>
        </w:rPr>
        <w:t xml:space="preserve"> with CORESETs with a </w:t>
      </w:r>
      <w:proofErr w:type="spellStart"/>
      <w:r>
        <w:rPr>
          <w:rFonts w:ascii="Calibri" w:hAnsi="Calibri" w:cs="Calibri"/>
          <w:lang w:val="en-GB"/>
        </w:rPr>
        <w:t>CORESETPoolIndex</w:t>
      </w:r>
      <w:proofErr w:type="spellEnd"/>
      <w:r>
        <w:rPr>
          <w:rFonts w:ascii="Calibri" w:hAnsi="Calibri" w:cs="Calibri"/>
          <w:lang w:val="en-GB"/>
        </w:rPr>
        <w:t xml:space="preserve"> = 1 could be associated with TRP2. This is straightforwardly applicable to M-DCI based multi-TRP operation</w:t>
      </w:r>
      <w:r w:rsidR="007130A0">
        <w:rPr>
          <w:rFonts w:ascii="Calibri" w:hAnsi="Calibri" w:cs="Calibri"/>
          <w:lang w:val="en-GB"/>
        </w:rPr>
        <w:t xml:space="preserve">. </w:t>
      </w:r>
    </w:p>
    <w:p w14:paraId="669A811D" w14:textId="425D7BE9" w:rsidR="007130A0" w:rsidRDefault="007130A0" w:rsidP="00965EC3">
      <w:pPr>
        <w:spacing w:line="264" w:lineRule="auto"/>
        <w:rPr>
          <w:rFonts w:ascii="Calibri" w:hAnsi="Calibri" w:cs="Calibri"/>
          <w:lang w:val="en-GB"/>
        </w:rPr>
      </w:pPr>
      <w:r>
        <w:rPr>
          <w:rFonts w:ascii="Calibri" w:hAnsi="Calibri" w:cs="Calibri"/>
          <w:lang w:val="en-GB"/>
        </w:rPr>
        <w:t xml:space="preserve">For option 1, CORESETs are divided into multiple groups and the BFD-RSs are divided into sets, where each set is </w:t>
      </w:r>
      <w:proofErr w:type="spellStart"/>
      <w:r>
        <w:rPr>
          <w:rFonts w:ascii="Calibri" w:hAnsi="Calibri" w:cs="Calibri"/>
          <w:lang w:val="en-GB"/>
        </w:rPr>
        <w:t>QCLed</w:t>
      </w:r>
      <w:proofErr w:type="spellEnd"/>
      <w:r>
        <w:rPr>
          <w:rFonts w:ascii="Calibri" w:hAnsi="Calibri" w:cs="Calibri"/>
          <w:lang w:val="en-GB"/>
        </w:rPr>
        <w:t xml:space="preserve"> with a corresponding CORESET group. For example, if the CORESETs are divided into two groups, group 1 and group 2, the BFD-RSs are divided into two sets, with the first set corresponds to CORESET group 1, and the second set corresponds to CORESET group 2. These CORESET groups can, for example, correspond to different TRPs or different panels.  Option 1 is a general framework that is easily applicable to M-DCI based multi-TRP, and at the same time applicable to S-DCI based multi-TRP, as well as single TRP use cases that require partial beam failure recovery to decrease the latency and improve the efficiency of beam failure recovery procedure. It is a more flexible and forward compatible solution. Note that in RAN1#101e, the group has agreed to include partial beam failure recovery in a common framework with multi-TRP beam failure recovery. </w:t>
      </w:r>
    </w:p>
    <w:p w14:paraId="4020BCCB" w14:textId="583A5327" w:rsidR="004B168A" w:rsidRDefault="004B168A" w:rsidP="00E8734F">
      <w:pPr>
        <w:spacing w:line="264" w:lineRule="auto"/>
        <w:rPr>
          <w:rFonts w:ascii="Calibri" w:hAnsi="Calibri" w:cs="Calibri"/>
          <w:b/>
          <w:bCs/>
          <w:lang w:val="en-GB"/>
        </w:rPr>
      </w:pPr>
      <w:r w:rsidRPr="004B168A">
        <w:rPr>
          <w:rFonts w:ascii="Calibri" w:hAnsi="Calibri" w:cs="Calibri"/>
          <w:b/>
          <w:bCs/>
          <w:lang w:val="en-GB"/>
        </w:rPr>
        <w:t xml:space="preserve">Proposal </w:t>
      </w:r>
      <w:r w:rsidR="00437F0E">
        <w:rPr>
          <w:rFonts w:ascii="Calibri" w:hAnsi="Calibri" w:cs="Calibri"/>
          <w:b/>
          <w:bCs/>
          <w:lang w:val="en-GB"/>
        </w:rPr>
        <w:t>4</w:t>
      </w:r>
      <w:r w:rsidRPr="004B168A">
        <w:rPr>
          <w:rFonts w:ascii="Calibri" w:hAnsi="Calibri" w:cs="Calibri"/>
          <w:b/>
          <w:bCs/>
          <w:lang w:val="en-GB"/>
        </w:rPr>
        <w:t>: Support implicit BFD-RS configuration where CORESETs in the BWP are divided into multiple groups (</w:t>
      </w:r>
      <w:r w:rsidR="00AD5687" w:rsidRPr="004B168A">
        <w:rPr>
          <w:rFonts w:ascii="Calibri" w:hAnsi="Calibri" w:cs="Calibri"/>
          <w:b/>
          <w:bCs/>
          <w:lang w:val="en-GB"/>
        </w:rPr>
        <w:t>e.g.,</w:t>
      </w:r>
      <w:r w:rsidRPr="004B168A">
        <w:rPr>
          <w:rFonts w:ascii="Calibri" w:hAnsi="Calibri" w:cs="Calibri"/>
          <w:b/>
          <w:bCs/>
          <w:lang w:val="en-GB"/>
        </w:rPr>
        <w:t xml:space="preserve"> each corresponding to a TRP/panel) and the BFD-RS set k is implicitly derived from the corresponding CORESET group. </w:t>
      </w:r>
    </w:p>
    <w:p w14:paraId="5C8D5B4D" w14:textId="4589343D" w:rsidR="001D7377" w:rsidRDefault="001D7377" w:rsidP="001D7377">
      <w:pPr>
        <w:pStyle w:val="Heading1"/>
      </w:pPr>
      <w:r>
        <w:lastRenderedPageBreak/>
        <w:t>Conclusions</w:t>
      </w:r>
    </w:p>
    <w:p w14:paraId="48F2C087" w14:textId="454CDF65" w:rsidR="004659D1" w:rsidRPr="00F81FFE" w:rsidRDefault="00183B2D" w:rsidP="00DD2606">
      <w:pPr>
        <w:jc w:val="both"/>
        <w:rPr>
          <w:rFonts w:asciiTheme="minorHAnsi" w:hAnsiTheme="minorHAnsi" w:cstheme="minorHAnsi"/>
          <w:lang w:val="en-GB"/>
        </w:rPr>
      </w:pPr>
      <w:r w:rsidRPr="00F81FFE">
        <w:rPr>
          <w:rFonts w:asciiTheme="minorHAnsi" w:hAnsiTheme="minorHAnsi" w:cstheme="minorHAnsi"/>
          <w:lang w:val="en-GB"/>
        </w:rPr>
        <w:t>In this contribution we</w:t>
      </w:r>
      <w:bookmarkEnd w:id="2"/>
      <w:bookmarkEnd w:id="3"/>
      <w:bookmarkEnd w:id="4"/>
      <w:bookmarkEnd w:id="5"/>
      <w:bookmarkEnd w:id="6"/>
      <w:bookmarkEnd w:id="7"/>
      <w:r w:rsidR="00822CF7" w:rsidRPr="00F81FFE">
        <w:rPr>
          <w:rFonts w:asciiTheme="minorHAnsi" w:hAnsiTheme="minorHAnsi" w:cstheme="minorHAnsi"/>
          <w:lang w:val="en-GB"/>
        </w:rPr>
        <w:t xml:space="preserve"> d</w:t>
      </w:r>
      <w:r w:rsidR="0049572D" w:rsidRPr="00F81FFE">
        <w:rPr>
          <w:rFonts w:asciiTheme="minorHAnsi" w:hAnsiTheme="minorHAnsi" w:cstheme="minorHAnsi"/>
          <w:lang w:val="en-GB"/>
        </w:rPr>
        <w:t xml:space="preserve">escribed our views on </w:t>
      </w:r>
      <w:r w:rsidR="00C1084F" w:rsidRPr="00F81FFE">
        <w:rPr>
          <w:rFonts w:asciiTheme="minorHAnsi" w:hAnsiTheme="minorHAnsi" w:cstheme="minorHAnsi"/>
          <w:lang w:val="en-GB"/>
        </w:rPr>
        <w:t xml:space="preserve">enhancements </w:t>
      </w:r>
      <w:r w:rsidR="0000393C" w:rsidRPr="00F81FFE">
        <w:rPr>
          <w:rFonts w:asciiTheme="minorHAnsi" w:hAnsiTheme="minorHAnsi" w:cstheme="minorHAnsi"/>
          <w:lang w:val="en-GB"/>
        </w:rPr>
        <w:t>for Release 1</w:t>
      </w:r>
      <w:r w:rsidR="0027443E" w:rsidRPr="00F81FFE">
        <w:rPr>
          <w:rFonts w:asciiTheme="minorHAnsi" w:hAnsiTheme="minorHAnsi" w:cstheme="minorHAnsi"/>
          <w:lang w:val="en-GB"/>
        </w:rPr>
        <w:t>7</w:t>
      </w:r>
      <w:r w:rsidR="00712957" w:rsidRPr="00F81FFE">
        <w:rPr>
          <w:rFonts w:asciiTheme="minorHAnsi" w:hAnsiTheme="minorHAnsi" w:cstheme="minorHAnsi"/>
          <w:lang w:val="en-GB"/>
        </w:rPr>
        <w:t xml:space="preserve"> </w:t>
      </w:r>
      <w:proofErr w:type="spellStart"/>
      <w:r w:rsidR="006215A9" w:rsidRPr="00F81FFE">
        <w:rPr>
          <w:rFonts w:asciiTheme="minorHAnsi" w:hAnsiTheme="minorHAnsi" w:cstheme="minorHAnsi"/>
          <w:lang w:val="en-GB"/>
        </w:rPr>
        <w:t>fe</w:t>
      </w:r>
      <w:r w:rsidR="0000393C" w:rsidRPr="00F81FFE">
        <w:rPr>
          <w:rFonts w:asciiTheme="minorHAnsi" w:hAnsiTheme="minorHAnsi" w:cstheme="minorHAnsi"/>
          <w:lang w:val="en-GB"/>
        </w:rPr>
        <w:t>MIMO</w:t>
      </w:r>
      <w:proofErr w:type="spellEnd"/>
      <w:r w:rsidR="0000393C" w:rsidRPr="00F81FFE">
        <w:rPr>
          <w:rFonts w:asciiTheme="minorHAnsi" w:hAnsiTheme="minorHAnsi" w:cstheme="minorHAnsi"/>
          <w:lang w:val="en-GB"/>
        </w:rPr>
        <w:t xml:space="preserve"> WI related to </w:t>
      </w:r>
      <w:r w:rsidR="00D12A97" w:rsidRPr="00F81FFE">
        <w:rPr>
          <w:rFonts w:asciiTheme="minorHAnsi" w:hAnsiTheme="minorHAnsi" w:cstheme="minorHAnsi"/>
          <w:lang w:val="en-GB"/>
        </w:rPr>
        <w:t>multi-beam</w:t>
      </w:r>
      <w:r w:rsidR="00D65AC6" w:rsidRPr="00F81FFE">
        <w:rPr>
          <w:rFonts w:asciiTheme="minorHAnsi" w:hAnsiTheme="minorHAnsi" w:cstheme="minorHAnsi"/>
          <w:lang w:val="en-GB"/>
        </w:rPr>
        <w:t xml:space="preserve"> for multi-TRP transmission</w:t>
      </w:r>
      <w:r w:rsidR="00D12A97" w:rsidRPr="00F81FFE">
        <w:rPr>
          <w:rFonts w:asciiTheme="minorHAnsi" w:hAnsiTheme="minorHAnsi" w:cstheme="minorHAnsi"/>
          <w:lang w:val="en-GB"/>
        </w:rPr>
        <w:t xml:space="preserve">. </w:t>
      </w:r>
      <w:r w:rsidR="0028365B" w:rsidRPr="00F81FFE">
        <w:rPr>
          <w:rFonts w:asciiTheme="minorHAnsi" w:hAnsiTheme="minorHAnsi" w:cstheme="minorHAnsi"/>
          <w:lang w:val="en-GB"/>
        </w:rPr>
        <w:t>We made the following proposals:</w:t>
      </w:r>
      <w:bookmarkStart w:id="8" w:name="_Ref450342757"/>
      <w:bookmarkEnd w:id="1"/>
    </w:p>
    <w:p w14:paraId="2C742AFA" w14:textId="77777777" w:rsidR="00025776" w:rsidRPr="0076179D" w:rsidRDefault="00025776" w:rsidP="00025776">
      <w:pPr>
        <w:spacing w:line="264" w:lineRule="auto"/>
        <w:rPr>
          <w:rFonts w:ascii="Calibri" w:eastAsiaTheme="minorHAnsi" w:hAnsi="Calibri" w:cs="Calibri"/>
          <w:b/>
          <w:bCs/>
          <w:color w:val="000000"/>
        </w:rPr>
      </w:pPr>
      <w:r w:rsidRPr="00F81FFE">
        <w:rPr>
          <w:rFonts w:ascii="Calibri" w:eastAsiaTheme="minorHAnsi" w:hAnsi="Calibri" w:cs="Calibri"/>
          <w:b/>
          <w:bCs/>
          <w:color w:val="000000"/>
        </w:rPr>
        <w:t>Proposal 1: L1-SINR measurement framework is used for multi-TRP joint transmission with multi-panel reception, in addition to L1-RSRP</w:t>
      </w:r>
    </w:p>
    <w:p w14:paraId="744D9185" w14:textId="77777777" w:rsidR="00025776" w:rsidRPr="000657B5" w:rsidRDefault="00025776" w:rsidP="00025776">
      <w:pPr>
        <w:spacing w:line="264" w:lineRule="auto"/>
        <w:rPr>
          <w:rFonts w:ascii="Calibri" w:hAnsi="Calibri" w:cs="Calibri"/>
          <w:b/>
          <w:bCs/>
          <w:lang w:val="en-GB"/>
        </w:rPr>
      </w:pPr>
      <w:r w:rsidRPr="00F81FFE">
        <w:rPr>
          <w:rFonts w:ascii="Calibri" w:hAnsi="Calibri" w:cs="Calibri"/>
          <w:b/>
          <w:bCs/>
          <w:lang w:val="en-GB"/>
        </w:rPr>
        <w:t xml:space="preserve">Proposal </w:t>
      </w:r>
      <w:r>
        <w:rPr>
          <w:rFonts w:ascii="Calibri" w:hAnsi="Calibri" w:cs="Calibri"/>
          <w:b/>
          <w:bCs/>
          <w:lang w:val="en-GB"/>
        </w:rPr>
        <w:t>2</w:t>
      </w:r>
      <w:r w:rsidRPr="00F81FFE">
        <w:rPr>
          <w:rFonts w:ascii="Calibri" w:hAnsi="Calibri" w:cs="Calibri"/>
          <w:b/>
          <w:bCs/>
          <w:lang w:val="en-GB"/>
        </w:rPr>
        <w:t>: Non-</w:t>
      </w:r>
      <w:proofErr w:type="gramStart"/>
      <w:r w:rsidRPr="00F81FFE">
        <w:rPr>
          <w:rFonts w:ascii="Calibri" w:hAnsi="Calibri" w:cs="Calibri"/>
          <w:b/>
          <w:bCs/>
          <w:lang w:val="en-GB"/>
        </w:rPr>
        <w:t>group based</w:t>
      </w:r>
      <w:proofErr w:type="gramEnd"/>
      <w:r w:rsidRPr="00F81FFE">
        <w:rPr>
          <w:rFonts w:ascii="Calibri" w:hAnsi="Calibri" w:cs="Calibri"/>
          <w:b/>
          <w:bCs/>
          <w:lang w:val="en-GB"/>
        </w:rPr>
        <w:t xml:space="preserve"> beam reporting enhancements based on option 3</w:t>
      </w:r>
      <w:r>
        <w:rPr>
          <w:rFonts w:ascii="Calibri" w:hAnsi="Calibri" w:cs="Calibri"/>
          <w:b/>
          <w:bCs/>
          <w:lang w:val="en-GB"/>
        </w:rPr>
        <w:t xml:space="preserve"> </w:t>
      </w:r>
      <w:r w:rsidRPr="00F81FFE">
        <w:rPr>
          <w:rFonts w:ascii="Calibri" w:hAnsi="Calibri" w:cs="Calibri"/>
          <w:b/>
          <w:bCs/>
          <w:lang w:val="en-GB"/>
        </w:rPr>
        <w:t xml:space="preserve">can be considered </w:t>
      </w:r>
    </w:p>
    <w:p w14:paraId="1D8D0CFF" w14:textId="77777777" w:rsidR="00025776" w:rsidRPr="004B168A" w:rsidRDefault="00025776" w:rsidP="00025776">
      <w:pPr>
        <w:spacing w:line="264" w:lineRule="auto"/>
        <w:rPr>
          <w:rFonts w:ascii="Calibri" w:hAnsi="Calibri" w:cs="Calibri"/>
          <w:b/>
          <w:bCs/>
          <w:lang w:val="en-GB"/>
        </w:rPr>
      </w:pPr>
      <w:r w:rsidRPr="004B168A">
        <w:rPr>
          <w:rFonts w:ascii="Calibri" w:hAnsi="Calibri" w:cs="Calibri"/>
          <w:b/>
          <w:bCs/>
          <w:lang w:val="en-GB"/>
        </w:rPr>
        <w:t xml:space="preserve">Proposal </w:t>
      </w:r>
      <w:r>
        <w:rPr>
          <w:rFonts w:ascii="Calibri" w:hAnsi="Calibri" w:cs="Calibri"/>
          <w:b/>
          <w:bCs/>
          <w:lang w:val="en-GB"/>
        </w:rPr>
        <w:t>3</w:t>
      </w:r>
      <w:r w:rsidRPr="004B168A">
        <w:rPr>
          <w:rFonts w:ascii="Calibri" w:hAnsi="Calibri" w:cs="Calibri"/>
          <w:b/>
          <w:bCs/>
          <w:lang w:val="en-GB"/>
        </w:rPr>
        <w:t>: Support both implicit and explicit BFD-RS configuration</w:t>
      </w:r>
    </w:p>
    <w:p w14:paraId="577E9A55" w14:textId="77777777" w:rsidR="00025776" w:rsidRDefault="00025776" w:rsidP="00025776">
      <w:pPr>
        <w:spacing w:line="264" w:lineRule="auto"/>
        <w:rPr>
          <w:rFonts w:ascii="Calibri" w:hAnsi="Calibri" w:cs="Calibri"/>
          <w:b/>
          <w:bCs/>
          <w:lang w:val="en-GB"/>
        </w:rPr>
      </w:pPr>
      <w:r w:rsidRPr="004B168A">
        <w:rPr>
          <w:rFonts w:ascii="Calibri" w:hAnsi="Calibri" w:cs="Calibri"/>
          <w:b/>
          <w:bCs/>
          <w:lang w:val="en-GB"/>
        </w:rPr>
        <w:t xml:space="preserve">Proposal </w:t>
      </w:r>
      <w:r>
        <w:rPr>
          <w:rFonts w:ascii="Calibri" w:hAnsi="Calibri" w:cs="Calibri"/>
          <w:b/>
          <w:bCs/>
          <w:lang w:val="en-GB"/>
        </w:rPr>
        <w:t>4</w:t>
      </w:r>
      <w:r w:rsidRPr="004B168A">
        <w:rPr>
          <w:rFonts w:ascii="Calibri" w:hAnsi="Calibri" w:cs="Calibri"/>
          <w:b/>
          <w:bCs/>
          <w:lang w:val="en-GB"/>
        </w:rPr>
        <w:t xml:space="preserve">: Support implicit BFD-RS configuration where CORESETs in the BWP are divided into multiple groups (e.g., each corresponding to a TRP/panel) and the BFD-RS set k is implicitly derived from the corresponding CORESET group. </w:t>
      </w:r>
    </w:p>
    <w:p w14:paraId="65E05DE6" w14:textId="729172D9" w:rsidR="00CD0025" w:rsidRDefault="005100BA" w:rsidP="005100BA">
      <w:pPr>
        <w:pStyle w:val="Heading1"/>
      </w:pPr>
      <w:r>
        <w:t>References</w:t>
      </w:r>
    </w:p>
    <w:p w14:paraId="124B8C05" w14:textId="77777777" w:rsidR="000D658B" w:rsidRDefault="000D658B" w:rsidP="000D658B">
      <w:pPr>
        <w:rPr>
          <w:lang w:val="en-GB"/>
        </w:rPr>
      </w:pPr>
      <w:r>
        <w:rPr>
          <w:lang w:val="en-GB"/>
        </w:rPr>
        <w:t xml:space="preserve">[1] RP-193133 New WID: Further Enhancements on MIMO for NR, 3GPP TSG RAN Meeting #86, </w:t>
      </w:r>
      <w:proofErr w:type="spellStart"/>
      <w:r>
        <w:rPr>
          <w:lang w:val="en-GB"/>
        </w:rPr>
        <w:t>Sitges</w:t>
      </w:r>
      <w:proofErr w:type="spellEnd"/>
      <w:r>
        <w:rPr>
          <w:lang w:val="en-GB"/>
        </w:rPr>
        <w:t xml:space="preserve">, Spain, Dec. 2019   </w:t>
      </w:r>
    </w:p>
    <w:p w14:paraId="50EFE3B8" w14:textId="2EF38F63" w:rsidR="005100BA" w:rsidRDefault="008F70D1" w:rsidP="005100BA">
      <w:pPr>
        <w:rPr>
          <w:lang w:val="en-GB"/>
        </w:rPr>
      </w:pPr>
      <w:r>
        <w:rPr>
          <w:lang w:val="en-GB"/>
        </w:rPr>
        <w:t>[2] RAN1#10</w:t>
      </w:r>
      <w:r w:rsidR="003C0AB7">
        <w:rPr>
          <w:lang w:val="en-GB"/>
        </w:rPr>
        <w:t>3</w:t>
      </w:r>
      <w:r>
        <w:rPr>
          <w:lang w:val="en-GB"/>
        </w:rPr>
        <w:t xml:space="preserve">e chairman’s notes, e-meeting, </w:t>
      </w:r>
      <w:proofErr w:type="gramStart"/>
      <w:r w:rsidR="003C0AB7">
        <w:rPr>
          <w:lang w:val="en-GB"/>
        </w:rPr>
        <w:t>October</w:t>
      </w:r>
      <w:r>
        <w:rPr>
          <w:lang w:val="en-GB"/>
        </w:rPr>
        <w:t xml:space="preserve"> </w:t>
      </w:r>
      <w:r w:rsidR="00BB0FE1">
        <w:rPr>
          <w:lang w:val="en-GB"/>
        </w:rPr>
        <w:t xml:space="preserve"> 26</w:t>
      </w:r>
      <w:proofErr w:type="gramEnd"/>
      <w:r w:rsidR="00BB0FE1" w:rsidRPr="00BB0FE1">
        <w:rPr>
          <w:vertAlign w:val="superscript"/>
          <w:lang w:val="en-GB"/>
        </w:rPr>
        <w:t>th</w:t>
      </w:r>
      <w:r w:rsidR="00BB0FE1">
        <w:rPr>
          <w:lang w:val="en-GB"/>
        </w:rPr>
        <w:t xml:space="preserve"> –</w:t>
      </w:r>
      <w:r w:rsidR="003C0AB7">
        <w:rPr>
          <w:lang w:val="en-GB"/>
        </w:rPr>
        <w:t xml:space="preserve"> November</w:t>
      </w:r>
      <w:r w:rsidR="00BB0FE1">
        <w:rPr>
          <w:lang w:val="en-GB"/>
        </w:rPr>
        <w:t xml:space="preserve"> 13</w:t>
      </w:r>
      <w:r w:rsidR="00BB0FE1" w:rsidRPr="00BB0FE1">
        <w:rPr>
          <w:vertAlign w:val="superscript"/>
          <w:lang w:val="en-GB"/>
        </w:rPr>
        <w:t>th</w:t>
      </w:r>
      <w:r w:rsidR="00BB0FE1">
        <w:rPr>
          <w:lang w:val="en-GB"/>
        </w:rPr>
        <w:t xml:space="preserve"> </w:t>
      </w:r>
      <w:r>
        <w:rPr>
          <w:lang w:val="en-GB"/>
        </w:rPr>
        <w:t xml:space="preserve">, 2020. </w:t>
      </w:r>
    </w:p>
    <w:p w14:paraId="50D0A101" w14:textId="75203580" w:rsidR="00025776" w:rsidRPr="005100BA" w:rsidRDefault="00025776" w:rsidP="005100BA">
      <w:pPr>
        <w:rPr>
          <w:lang w:val="en-GB"/>
        </w:rPr>
      </w:pPr>
      <w:r>
        <w:rPr>
          <w:lang w:val="en-GB"/>
        </w:rPr>
        <w:t>[3] RAN1#104e chairman’s notes, e-meeting, January 25</w:t>
      </w:r>
      <w:r w:rsidRPr="00025776">
        <w:rPr>
          <w:vertAlign w:val="superscript"/>
          <w:lang w:val="en-GB"/>
        </w:rPr>
        <w:t>th</w:t>
      </w:r>
      <w:r>
        <w:rPr>
          <w:lang w:val="en-GB"/>
        </w:rPr>
        <w:t xml:space="preserve"> – February 5</w:t>
      </w:r>
      <w:r w:rsidRPr="00025776">
        <w:rPr>
          <w:vertAlign w:val="superscript"/>
          <w:lang w:val="en-GB"/>
        </w:rPr>
        <w:t>th</w:t>
      </w:r>
      <w:r>
        <w:rPr>
          <w:lang w:val="en-GB"/>
        </w:rPr>
        <w:t>, 2021</w:t>
      </w: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7E797" w14:textId="77777777" w:rsidR="00BB50EC" w:rsidRDefault="00BB50EC" w:rsidP="00A03DF3">
      <w:pPr>
        <w:spacing w:after="0"/>
      </w:pPr>
      <w:r>
        <w:separator/>
      </w:r>
    </w:p>
  </w:endnote>
  <w:endnote w:type="continuationSeparator" w:id="0">
    <w:p w14:paraId="2E6F7B17" w14:textId="77777777" w:rsidR="00BB50EC" w:rsidRDefault="00BB50E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6B88B" w14:textId="77777777" w:rsidR="00BB50EC" w:rsidRDefault="00BB50EC" w:rsidP="00A03DF3">
      <w:pPr>
        <w:spacing w:after="0"/>
      </w:pPr>
      <w:r>
        <w:separator/>
      </w:r>
    </w:p>
  </w:footnote>
  <w:footnote w:type="continuationSeparator" w:id="0">
    <w:p w14:paraId="1CDE79AE" w14:textId="77777777" w:rsidR="00BB50EC" w:rsidRDefault="00BB50EC"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2D95D57"/>
    <w:multiLevelType w:val="hybridMultilevel"/>
    <w:tmpl w:val="1D9C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95315D"/>
    <w:multiLevelType w:val="hybridMultilevel"/>
    <w:tmpl w:val="4EE6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9B3F2C"/>
    <w:multiLevelType w:val="hybridMultilevel"/>
    <w:tmpl w:val="086C5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1"/>
  </w:num>
  <w:num w:numId="4">
    <w:abstractNumId w:val="9"/>
  </w:num>
  <w:num w:numId="5">
    <w:abstractNumId w:val="22"/>
  </w:num>
  <w:num w:numId="6">
    <w:abstractNumId w:val="17"/>
  </w:num>
  <w:num w:numId="7">
    <w:abstractNumId w:val="14"/>
  </w:num>
  <w:num w:numId="8">
    <w:abstractNumId w:val="15"/>
  </w:num>
  <w:num w:numId="9">
    <w:abstractNumId w:val="13"/>
  </w:num>
  <w:num w:numId="10">
    <w:abstractNumId w:val="18"/>
  </w:num>
  <w:num w:numId="11">
    <w:abstractNumId w:val="12"/>
  </w:num>
  <w:num w:numId="12">
    <w:abstractNumId w:val="11"/>
  </w:num>
  <w:num w:numId="13">
    <w:abstractNumId w:val="25"/>
  </w:num>
  <w:num w:numId="14">
    <w:abstractNumId w:val="20"/>
  </w:num>
  <w:num w:numId="15">
    <w:abstractNumId w:val="23"/>
  </w:num>
  <w:num w:numId="16">
    <w:abstractNumId w:val="27"/>
  </w:num>
  <w:num w:numId="17">
    <w:abstractNumId w:val="16"/>
  </w:num>
  <w:num w:numId="18">
    <w:abstractNumId w:val="7"/>
  </w:num>
  <w:num w:numId="19">
    <w:abstractNumId w:val="26"/>
  </w:num>
  <w:num w:numId="20">
    <w:abstractNumId w:val="19"/>
  </w:num>
  <w:num w:numId="21">
    <w:abstractNumId w:val="5"/>
  </w:num>
  <w:num w:numId="22">
    <w:abstractNumId w:val="10"/>
  </w:num>
  <w:num w:numId="23">
    <w:abstractNumId w:val="21"/>
  </w:num>
  <w:num w:numId="24">
    <w:abstractNumId w:val="4"/>
  </w:num>
  <w:num w:numId="25">
    <w:abstractNumId w:val="24"/>
  </w:num>
  <w:num w:numId="26">
    <w:abstractNumId w:val="8"/>
  </w:num>
  <w:num w:numId="27">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25776"/>
    <w:rsid w:val="00031171"/>
    <w:rsid w:val="00033AB4"/>
    <w:rsid w:val="000343A6"/>
    <w:rsid w:val="00040085"/>
    <w:rsid w:val="00043767"/>
    <w:rsid w:val="000462AB"/>
    <w:rsid w:val="00047949"/>
    <w:rsid w:val="000616A8"/>
    <w:rsid w:val="00061798"/>
    <w:rsid w:val="000657B5"/>
    <w:rsid w:val="00067E00"/>
    <w:rsid w:val="0007574F"/>
    <w:rsid w:val="0007585E"/>
    <w:rsid w:val="00077861"/>
    <w:rsid w:val="00080123"/>
    <w:rsid w:val="0008103A"/>
    <w:rsid w:val="0008219D"/>
    <w:rsid w:val="00083618"/>
    <w:rsid w:val="000848FB"/>
    <w:rsid w:val="00087DB5"/>
    <w:rsid w:val="00090E71"/>
    <w:rsid w:val="000925F4"/>
    <w:rsid w:val="0009408A"/>
    <w:rsid w:val="000951A4"/>
    <w:rsid w:val="000A271E"/>
    <w:rsid w:val="000A3429"/>
    <w:rsid w:val="000A3623"/>
    <w:rsid w:val="000A3EE8"/>
    <w:rsid w:val="000A530A"/>
    <w:rsid w:val="000A545A"/>
    <w:rsid w:val="000B2280"/>
    <w:rsid w:val="000B3F94"/>
    <w:rsid w:val="000C6554"/>
    <w:rsid w:val="000C6B73"/>
    <w:rsid w:val="000D0C32"/>
    <w:rsid w:val="000D26EC"/>
    <w:rsid w:val="000D5C76"/>
    <w:rsid w:val="000D658B"/>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2AB3"/>
    <w:rsid w:val="001B362A"/>
    <w:rsid w:val="001B4AAD"/>
    <w:rsid w:val="001B6BCF"/>
    <w:rsid w:val="001B7D20"/>
    <w:rsid w:val="001C0C74"/>
    <w:rsid w:val="001C231D"/>
    <w:rsid w:val="001C2391"/>
    <w:rsid w:val="001C6D6A"/>
    <w:rsid w:val="001C6E96"/>
    <w:rsid w:val="001D029B"/>
    <w:rsid w:val="001D3DEC"/>
    <w:rsid w:val="001D5088"/>
    <w:rsid w:val="001D7377"/>
    <w:rsid w:val="001D7BC2"/>
    <w:rsid w:val="001E01E1"/>
    <w:rsid w:val="001E0FE1"/>
    <w:rsid w:val="001E1248"/>
    <w:rsid w:val="001F145D"/>
    <w:rsid w:val="001F1C12"/>
    <w:rsid w:val="001F54EA"/>
    <w:rsid w:val="001F6A37"/>
    <w:rsid w:val="001F7D4A"/>
    <w:rsid w:val="0020052F"/>
    <w:rsid w:val="00201686"/>
    <w:rsid w:val="002017DD"/>
    <w:rsid w:val="0020486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1195"/>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41FE"/>
    <w:rsid w:val="0026581C"/>
    <w:rsid w:val="0026594E"/>
    <w:rsid w:val="00270C74"/>
    <w:rsid w:val="00270E7D"/>
    <w:rsid w:val="00271039"/>
    <w:rsid w:val="002733F2"/>
    <w:rsid w:val="00273449"/>
    <w:rsid w:val="00273B90"/>
    <w:rsid w:val="0027443E"/>
    <w:rsid w:val="00275279"/>
    <w:rsid w:val="00275CA0"/>
    <w:rsid w:val="0028365B"/>
    <w:rsid w:val="002848E5"/>
    <w:rsid w:val="00285994"/>
    <w:rsid w:val="00286000"/>
    <w:rsid w:val="00286676"/>
    <w:rsid w:val="002867C1"/>
    <w:rsid w:val="00286D82"/>
    <w:rsid w:val="0029031B"/>
    <w:rsid w:val="00291C98"/>
    <w:rsid w:val="002948C7"/>
    <w:rsid w:val="00294A5F"/>
    <w:rsid w:val="00296D2E"/>
    <w:rsid w:val="00297B7D"/>
    <w:rsid w:val="002A31BC"/>
    <w:rsid w:val="002A79E8"/>
    <w:rsid w:val="002B12F1"/>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3A52"/>
    <w:rsid w:val="002F500A"/>
    <w:rsid w:val="002F58D4"/>
    <w:rsid w:val="002F6FFC"/>
    <w:rsid w:val="002F70E1"/>
    <w:rsid w:val="0030122E"/>
    <w:rsid w:val="00302DBC"/>
    <w:rsid w:val="003038FB"/>
    <w:rsid w:val="00304012"/>
    <w:rsid w:val="0030433D"/>
    <w:rsid w:val="003109E6"/>
    <w:rsid w:val="003149D8"/>
    <w:rsid w:val="00316418"/>
    <w:rsid w:val="003169EF"/>
    <w:rsid w:val="00317B83"/>
    <w:rsid w:val="00321AE7"/>
    <w:rsid w:val="003224F6"/>
    <w:rsid w:val="003327E3"/>
    <w:rsid w:val="0033323D"/>
    <w:rsid w:val="003342B7"/>
    <w:rsid w:val="00334E9F"/>
    <w:rsid w:val="00336F4A"/>
    <w:rsid w:val="00337453"/>
    <w:rsid w:val="00341D34"/>
    <w:rsid w:val="003564EF"/>
    <w:rsid w:val="0035783D"/>
    <w:rsid w:val="0036060F"/>
    <w:rsid w:val="00361C40"/>
    <w:rsid w:val="0036355A"/>
    <w:rsid w:val="00363695"/>
    <w:rsid w:val="00366C5B"/>
    <w:rsid w:val="00367198"/>
    <w:rsid w:val="003675F8"/>
    <w:rsid w:val="003709E5"/>
    <w:rsid w:val="00370F1A"/>
    <w:rsid w:val="00371805"/>
    <w:rsid w:val="0037686B"/>
    <w:rsid w:val="0037788F"/>
    <w:rsid w:val="003778D9"/>
    <w:rsid w:val="003814CA"/>
    <w:rsid w:val="003816C6"/>
    <w:rsid w:val="00382E4B"/>
    <w:rsid w:val="00384F13"/>
    <w:rsid w:val="00385F5F"/>
    <w:rsid w:val="0038651D"/>
    <w:rsid w:val="00386534"/>
    <w:rsid w:val="0038679E"/>
    <w:rsid w:val="00386B9D"/>
    <w:rsid w:val="00392E80"/>
    <w:rsid w:val="003957C3"/>
    <w:rsid w:val="003967CC"/>
    <w:rsid w:val="00396A0C"/>
    <w:rsid w:val="003A0C29"/>
    <w:rsid w:val="003A0F3C"/>
    <w:rsid w:val="003A387F"/>
    <w:rsid w:val="003A464E"/>
    <w:rsid w:val="003A6F05"/>
    <w:rsid w:val="003B027F"/>
    <w:rsid w:val="003B0343"/>
    <w:rsid w:val="003B08A8"/>
    <w:rsid w:val="003B0B88"/>
    <w:rsid w:val="003B11C5"/>
    <w:rsid w:val="003B3FB1"/>
    <w:rsid w:val="003B4421"/>
    <w:rsid w:val="003B556B"/>
    <w:rsid w:val="003B593F"/>
    <w:rsid w:val="003B62AC"/>
    <w:rsid w:val="003B782B"/>
    <w:rsid w:val="003B7C9C"/>
    <w:rsid w:val="003C016A"/>
    <w:rsid w:val="003C04C9"/>
    <w:rsid w:val="003C0AB7"/>
    <w:rsid w:val="003C0F81"/>
    <w:rsid w:val="003C1005"/>
    <w:rsid w:val="003C1FBC"/>
    <w:rsid w:val="003C4A23"/>
    <w:rsid w:val="003C58AE"/>
    <w:rsid w:val="003C71AC"/>
    <w:rsid w:val="003D2FF5"/>
    <w:rsid w:val="003D51ED"/>
    <w:rsid w:val="003D770A"/>
    <w:rsid w:val="003E1FD0"/>
    <w:rsid w:val="003E3A76"/>
    <w:rsid w:val="003E548E"/>
    <w:rsid w:val="003E6F6E"/>
    <w:rsid w:val="003F02DF"/>
    <w:rsid w:val="003F334E"/>
    <w:rsid w:val="003F3BD7"/>
    <w:rsid w:val="003F54E8"/>
    <w:rsid w:val="003F752A"/>
    <w:rsid w:val="0040011B"/>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37F0E"/>
    <w:rsid w:val="00441F7C"/>
    <w:rsid w:val="00442B1C"/>
    <w:rsid w:val="0044468E"/>
    <w:rsid w:val="00455A67"/>
    <w:rsid w:val="00460AE8"/>
    <w:rsid w:val="00460DB7"/>
    <w:rsid w:val="004625E6"/>
    <w:rsid w:val="00464F06"/>
    <w:rsid w:val="004659D1"/>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4FC"/>
    <w:rsid w:val="004A4B20"/>
    <w:rsid w:val="004A5460"/>
    <w:rsid w:val="004A6AF1"/>
    <w:rsid w:val="004B168A"/>
    <w:rsid w:val="004B3C90"/>
    <w:rsid w:val="004B5464"/>
    <w:rsid w:val="004B6CC8"/>
    <w:rsid w:val="004C12A8"/>
    <w:rsid w:val="004C521D"/>
    <w:rsid w:val="004C77F0"/>
    <w:rsid w:val="004D17E9"/>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079CD"/>
    <w:rsid w:val="005100BA"/>
    <w:rsid w:val="0051043F"/>
    <w:rsid w:val="00511B6D"/>
    <w:rsid w:val="00521033"/>
    <w:rsid w:val="00523190"/>
    <w:rsid w:val="00526DD6"/>
    <w:rsid w:val="00526E57"/>
    <w:rsid w:val="005279A7"/>
    <w:rsid w:val="00534474"/>
    <w:rsid w:val="005352FA"/>
    <w:rsid w:val="00537F8E"/>
    <w:rsid w:val="005415B8"/>
    <w:rsid w:val="00541D10"/>
    <w:rsid w:val="005457DF"/>
    <w:rsid w:val="0054589A"/>
    <w:rsid w:val="005472AC"/>
    <w:rsid w:val="00547C78"/>
    <w:rsid w:val="0055021B"/>
    <w:rsid w:val="00556F5D"/>
    <w:rsid w:val="00560F12"/>
    <w:rsid w:val="0056148F"/>
    <w:rsid w:val="00563D31"/>
    <w:rsid w:val="005651BF"/>
    <w:rsid w:val="00566BF8"/>
    <w:rsid w:val="00566F1D"/>
    <w:rsid w:val="00570B02"/>
    <w:rsid w:val="00571DF7"/>
    <w:rsid w:val="005720AE"/>
    <w:rsid w:val="005734AD"/>
    <w:rsid w:val="0058545D"/>
    <w:rsid w:val="00590164"/>
    <w:rsid w:val="00592756"/>
    <w:rsid w:val="00592F98"/>
    <w:rsid w:val="00594E1F"/>
    <w:rsid w:val="0059501C"/>
    <w:rsid w:val="0059709E"/>
    <w:rsid w:val="00597D4A"/>
    <w:rsid w:val="005A0CE9"/>
    <w:rsid w:val="005A32B5"/>
    <w:rsid w:val="005A42D7"/>
    <w:rsid w:val="005A4B48"/>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1897"/>
    <w:rsid w:val="006124BA"/>
    <w:rsid w:val="0061290E"/>
    <w:rsid w:val="006131DA"/>
    <w:rsid w:val="006134F1"/>
    <w:rsid w:val="00614F51"/>
    <w:rsid w:val="0062001B"/>
    <w:rsid w:val="0062050D"/>
    <w:rsid w:val="00620FDE"/>
    <w:rsid w:val="006215A9"/>
    <w:rsid w:val="0062271A"/>
    <w:rsid w:val="00622998"/>
    <w:rsid w:val="0062606E"/>
    <w:rsid w:val="00633D91"/>
    <w:rsid w:val="00636BB8"/>
    <w:rsid w:val="006421EB"/>
    <w:rsid w:val="00642FE8"/>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8BC"/>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07DAF"/>
    <w:rsid w:val="00710907"/>
    <w:rsid w:val="00711AFE"/>
    <w:rsid w:val="007127D6"/>
    <w:rsid w:val="00712957"/>
    <w:rsid w:val="007130A0"/>
    <w:rsid w:val="007136E9"/>
    <w:rsid w:val="00713E06"/>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179D"/>
    <w:rsid w:val="0076369B"/>
    <w:rsid w:val="00767F04"/>
    <w:rsid w:val="00770660"/>
    <w:rsid w:val="00774FEA"/>
    <w:rsid w:val="00776306"/>
    <w:rsid w:val="007764D8"/>
    <w:rsid w:val="00777947"/>
    <w:rsid w:val="007779D9"/>
    <w:rsid w:val="00781BD5"/>
    <w:rsid w:val="0078261D"/>
    <w:rsid w:val="00783AFD"/>
    <w:rsid w:val="00783F80"/>
    <w:rsid w:val="007857F6"/>
    <w:rsid w:val="00785904"/>
    <w:rsid w:val="007877F2"/>
    <w:rsid w:val="00790961"/>
    <w:rsid w:val="007A0FD9"/>
    <w:rsid w:val="007A2CC7"/>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159B"/>
    <w:rsid w:val="008645B9"/>
    <w:rsid w:val="00864E21"/>
    <w:rsid w:val="0087385C"/>
    <w:rsid w:val="00873959"/>
    <w:rsid w:val="0087560B"/>
    <w:rsid w:val="00876496"/>
    <w:rsid w:val="00876F81"/>
    <w:rsid w:val="008779BD"/>
    <w:rsid w:val="00877FD5"/>
    <w:rsid w:val="0088096D"/>
    <w:rsid w:val="00881B50"/>
    <w:rsid w:val="0088266E"/>
    <w:rsid w:val="00883F0F"/>
    <w:rsid w:val="00884308"/>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091F"/>
    <w:rsid w:val="008D10B5"/>
    <w:rsid w:val="008D5A72"/>
    <w:rsid w:val="008D7619"/>
    <w:rsid w:val="008E1849"/>
    <w:rsid w:val="008E29F5"/>
    <w:rsid w:val="008E3584"/>
    <w:rsid w:val="008E3767"/>
    <w:rsid w:val="008E4D5A"/>
    <w:rsid w:val="008E5AEC"/>
    <w:rsid w:val="008E5C54"/>
    <w:rsid w:val="008E5E7E"/>
    <w:rsid w:val="008F1748"/>
    <w:rsid w:val="008F1B80"/>
    <w:rsid w:val="008F49D1"/>
    <w:rsid w:val="008F6CD9"/>
    <w:rsid w:val="008F6D47"/>
    <w:rsid w:val="008F70D1"/>
    <w:rsid w:val="008F7450"/>
    <w:rsid w:val="008F79E6"/>
    <w:rsid w:val="00903095"/>
    <w:rsid w:val="009042F9"/>
    <w:rsid w:val="00904D1D"/>
    <w:rsid w:val="009059C6"/>
    <w:rsid w:val="009060A4"/>
    <w:rsid w:val="00907D90"/>
    <w:rsid w:val="009103C7"/>
    <w:rsid w:val="0091056A"/>
    <w:rsid w:val="00910BC1"/>
    <w:rsid w:val="009118E6"/>
    <w:rsid w:val="00912BFE"/>
    <w:rsid w:val="00912F39"/>
    <w:rsid w:val="00913A66"/>
    <w:rsid w:val="0091403F"/>
    <w:rsid w:val="009148CD"/>
    <w:rsid w:val="00915A9B"/>
    <w:rsid w:val="00916687"/>
    <w:rsid w:val="00917961"/>
    <w:rsid w:val="00920711"/>
    <w:rsid w:val="0092183A"/>
    <w:rsid w:val="00923046"/>
    <w:rsid w:val="0092356A"/>
    <w:rsid w:val="009237AD"/>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5EC3"/>
    <w:rsid w:val="00967A60"/>
    <w:rsid w:val="009714DC"/>
    <w:rsid w:val="00971AED"/>
    <w:rsid w:val="00972121"/>
    <w:rsid w:val="00973EEF"/>
    <w:rsid w:val="00975585"/>
    <w:rsid w:val="0097627C"/>
    <w:rsid w:val="009763E6"/>
    <w:rsid w:val="009768BE"/>
    <w:rsid w:val="00981F90"/>
    <w:rsid w:val="0099005D"/>
    <w:rsid w:val="00990A8D"/>
    <w:rsid w:val="00993A2F"/>
    <w:rsid w:val="009941F1"/>
    <w:rsid w:val="00994D99"/>
    <w:rsid w:val="00996CD2"/>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C63FB"/>
    <w:rsid w:val="009E2FBA"/>
    <w:rsid w:val="009E38AD"/>
    <w:rsid w:val="009E6015"/>
    <w:rsid w:val="009E6B67"/>
    <w:rsid w:val="009F267A"/>
    <w:rsid w:val="009F4239"/>
    <w:rsid w:val="00A007E2"/>
    <w:rsid w:val="00A028B4"/>
    <w:rsid w:val="00A02AC1"/>
    <w:rsid w:val="00A03DF3"/>
    <w:rsid w:val="00A0552C"/>
    <w:rsid w:val="00A05E0D"/>
    <w:rsid w:val="00A06B8E"/>
    <w:rsid w:val="00A06DD8"/>
    <w:rsid w:val="00A1004C"/>
    <w:rsid w:val="00A13339"/>
    <w:rsid w:val="00A21061"/>
    <w:rsid w:val="00A22F5C"/>
    <w:rsid w:val="00A27311"/>
    <w:rsid w:val="00A31143"/>
    <w:rsid w:val="00A32C9A"/>
    <w:rsid w:val="00A33709"/>
    <w:rsid w:val="00A36645"/>
    <w:rsid w:val="00A36F7A"/>
    <w:rsid w:val="00A4054F"/>
    <w:rsid w:val="00A42970"/>
    <w:rsid w:val="00A45013"/>
    <w:rsid w:val="00A45CAD"/>
    <w:rsid w:val="00A45EF9"/>
    <w:rsid w:val="00A462B3"/>
    <w:rsid w:val="00A46AEB"/>
    <w:rsid w:val="00A50E1C"/>
    <w:rsid w:val="00A56C86"/>
    <w:rsid w:val="00A56D68"/>
    <w:rsid w:val="00A61DA6"/>
    <w:rsid w:val="00A706A9"/>
    <w:rsid w:val="00A715E7"/>
    <w:rsid w:val="00A735A8"/>
    <w:rsid w:val="00A7474A"/>
    <w:rsid w:val="00A76BE5"/>
    <w:rsid w:val="00A8234C"/>
    <w:rsid w:val="00A82DB0"/>
    <w:rsid w:val="00A8346B"/>
    <w:rsid w:val="00A877F8"/>
    <w:rsid w:val="00A9069C"/>
    <w:rsid w:val="00A93E7B"/>
    <w:rsid w:val="00A959CD"/>
    <w:rsid w:val="00A970DF"/>
    <w:rsid w:val="00AA0A99"/>
    <w:rsid w:val="00AA3B23"/>
    <w:rsid w:val="00AA6561"/>
    <w:rsid w:val="00AB1026"/>
    <w:rsid w:val="00AB2820"/>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687"/>
    <w:rsid w:val="00AD5F2A"/>
    <w:rsid w:val="00AD6A2E"/>
    <w:rsid w:val="00AD72BC"/>
    <w:rsid w:val="00AE27FA"/>
    <w:rsid w:val="00AE47EE"/>
    <w:rsid w:val="00AE4B6C"/>
    <w:rsid w:val="00AF1590"/>
    <w:rsid w:val="00AF49DE"/>
    <w:rsid w:val="00AF7903"/>
    <w:rsid w:val="00B00F7E"/>
    <w:rsid w:val="00B02136"/>
    <w:rsid w:val="00B05884"/>
    <w:rsid w:val="00B129C5"/>
    <w:rsid w:val="00B161B3"/>
    <w:rsid w:val="00B16432"/>
    <w:rsid w:val="00B17814"/>
    <w:rsid w:val="00B17D08"/>
    <w:rsid w:val="00B17D86"/>
    <w:rsid w:val="00B24E33"/>
    <w:rsid w:val="00B26494"/>
    <w:rsid w:val="00B26FE6"/>
    <w:rsid w:val="00B32AF2"/>
    <w:rsid w:val="00B33B8D"/>
    <w:rsid w:val="00B33F30"/>
    <w:rsid w:val="00B34480"/>
    <w:rsid w:val="00B34856"/>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0FE1"/>
    <w:rsid w:val="00BB14A6"/>
    <w:rsid w:val="00BB33F1"/>
    <w:rsid w:val="00BB4CBA"/>
    <w:rsid w:val="00BB50EC"/>
    <w:rsid w:val="00BB6E89"/>
    <w:rsid w:val="00BB7C8C"/>
    <w:rsid w:val="00BC6517"/>
    <w:rsid w:val="00BC7C88"/>
    <w:rsid w:val="00BD1DC4"/>
    <w:rsid w:val="00BD36B3"/>
    <w:rsid w:val="00BD6AFA"/>
    <w:rsid w:val="00BE32F5"/>
    <w:rsid w:val="00BE6C2E"/>
    <w:rsid w:val="00BF0835"/>
    <w:rsid w:val="00BF2B2D"/>
    <w:rsid w:val="00BF50E4"/>
    <w:rsid w:val="00C00A29"/>
    <w:rsid w:val="00C043A6"/>
    <w:rsid w:val="00C1084F"/>
    <w:rsid w:val="00C112D0"/>
    <w:rsid w:val="00C11374"/>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55030"/>
    <w:rsid w:val="00C60E35"/>
    <w:rsid w:val="00C62A58"/>
    <w:rsid w:val="00C6459F"/>
    <w:rsid w:val="00C709AA"/>
    <w:rsid w:val="00C70D25"/>
    <w:rsid w:val="00C7118A"/>
    <w:rsid w:val="00C7643B"/>
    <w:rsid w:val="00C800CE"/>
    <w:rsid w:val="00C80A17"/>
    <w:rsid w:val="00C80E4E"/>
    <w:rsid w:val="00C83906"/>
    <w:rsid w:val="00C859BE"/>
    <w:rsid w:val="00C9597D"/>
    <w:rsid w:val="00C95D80"/>
    <w:rsid w:val="00C9692B"/>
    <w:rsid w:val="00C974FB"/>
    <w:rsid w:val="00CA0134"/>
    <w:rsid w:val="00CA3AEC"/>
    <w:rsid w:val="00CA4771"/>
    <w:rsid w:val="00CA5E24"/>
    <w:rsid w:val="00CA5FB4"/>
    <w:rsid w:val="00CB09C8"/>
    <w:rsid w:val="00CB0E25"/>
    <w:rsid w:val="00CB1D83"/>
    <w:rsid w:val="00CB32A0"/>
    <w:rsid w:val="00CB52A6"/>
    <w:rsid w:val="00CB5E6A"/>
    <w:rsid w:val="00CB7ACA"/>
    <w:rsid w:val="00CC1772"/>
    <w:rsid w:val="00CC245B"/>
    <w:rsid w:val="00CC3CDF"/>
    <w:rsid w:val="00CC4075"/>
    <w:rsid w:val="00CC6914"/>
    <w:rsid w:val="00CD0025"/>
    <w:rsid w:val="00CD4BDE"/>
    <w:rsid w:val="00CD5AE1"/>
    <w:rsid w:val="00CD75AF"/>
    <w:rsid w:val="00CE55FD"/>
    <w:rsid w:val="00CE5D3D"/>
    <w:rsid w:val="00CE5E5D"/>
    <w:rsid w:val="00CE68B6"/>
    <w:rsid w:val="00CF02FA"/>
    <w:rsid w:val="00CF0561"/>
    <w:rsid w:val="00CF0870"/>
    <w:rsid w:val="00CF2D90"/>
    <w:rsid w:val="00CF3940"/>
    <w:rsid w:val="00CF4912"/>
    <w:rsid w:val="00CF51E5"/>
    <w:rsid w:val="00CF7BA6"/>
    <w:rsid w:val="00D00C7B"/>
    <w:rsid w:val="00D01113"/>
    <w:rsid w:val="00D07C12"/>
    <w:rsid w:val="00D1087A"/>
    <w:rsid w:val="00D12A97"/>
    <w:rsid w:val="00D149EE"/>
    <w:rsid w:val="00D220EA"/>
    <w:rsid w:val="00D234EA"/>
    <w:rsid w:val="00D23892"/>
    <w:rsid w:val="00D26444"/>
    <w:rsid w:val="00D2655C"/>
    <w:rsid w:val="00D2681C"/>
    <w:rsid w:val="00D276B7"/>
    <w:rsid w:val="00D31C17"/>
    <w:rsid w:val="00D32088"/>
    <w:rsid w:val="00D3493D"/>
    <w:rsid w:val="00D378EA"/>
    <w:rsid w:val="00D42A35"/>
    <w:rsid w:val="00D505D5"/>
    <w:rsid w:val="00D50F28"/>
    <w:rsid w:val="00D51A2A"/>
    <w:rsid w:val="00D52C20"/>
    <w:rsid w:val="00D53A33"/>
    <w:rsid w:val="00D54746"/>
    <w:rsid w:val="00D552C8"/>
    <w:rsid w:val="00D613FF"/>
    <w:rsid w:val="00D65AC6"/>
    <w:rsid w:val="00D6762A"/>
    <w:rsid w:val="00D70223"/>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5825"/>
    <w:rsid w:val="00DB6035"/>
    <w:rsid w:val="00DB6A89"/>
    <w:rsid w:val="00DB76D0"/>
    <w:rsid w:val="00DC29F0"/>
    <w:rsid w:val="00DC41D3"/>
    <w:rsid w:val="00DD06B7"/>
    <w:rsid w:val="00DD1132"/>
    <w:rsid w:val="00DD2606"/>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252CE"/>
    <w:rsid w:val="00E3160A"/>
    <w:rsid w:val="00E3250E"/>
    <w:rsid w:val="00E3629A"/>
    <w:rsid w:val="00E40A97"/>
    <w:rsid w:val="00E417CD"/>
    <w:rsid w:val="00E41A08"/>
    <w:rsid w:val="00E425D7"/>
    <w:rsid w:val="00E439F8"/>
    <w:rsid w:val="00E45936"/>
    <w:rsid w:val="00E4747B"/>
    <w:rsid w:val="00E513A1"/>
    <w:rsid w:val="00E52A97"/>
    <w:rsid w:val="00E52DD8"/>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6E2"/>
    <w:rsid w:val="00E86DEE"/>
    <w:rsid w:val="00E8734F"/>
    <w:rsid w:val="00E90DCA"/>
    <w:rsid w:val="00E91703"/>
    <w:rsid w:val="00E94203"/>
    <w:rsid w:val="00E96EC3"/>
    <w:rsid w:val="00E97AD8"/>
    <w:rsid w:val="00EA12F6"/>
    <w:rsid w:val="00EA20BC"/>
    <w:rsid w:val="00EA64BD"/>
    <w:rsid w:val="00EB1B0C"/>
    <w:rsid w:val="00EB2825"/>
    <w:rsid w:val="00EB47FF"/>
    <w:rsid w:val="00EB513C"/>
    <w:rsid w:val="00EB5891"/>
    <w:rsid w:val="00EB6F52"/>
    <w:rsid w:val="00EC05AE"/>
    <w:rsid w:val="00EC32D1"/>
    <w:rsid w:val="00EC425A"/>
    <w:rsid w:val="00EC6093"/>
    <w:rsid w:val="00EC6FD3"/>
    <w:rsid w:val="00EC7A08"/>
    <w:rsid w:val="00ED17A2"/>
    <w:rsid w:val="00EE0BDA"/>
    <w:rsid w:val="00EE3904"/>
    <w:rsid w:val="00EF0F12"/>
    <w:rsid w:val="00EF1146"/>
    <w:rsid w:val="00EF2169"/>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26844"/>
    <w:rsid w:val="00F33557"/>
    <w:rsid w:val="00F34176"/>
    <w:rsid w:val="00F35AC7"/>
    <w:rsid w:val="00F43A0C"/>
    <w:rsid w:val="00F4509C"/>
    <w:rsid w:val="00F4612B"/>
    <w:rsid w:val="00F473C8"/>
    <w:rsid w:val="00F52277"/>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1FFE"/>
    <w:rsid w:val="00F864D6"/>
    <w:rsid w:val="00F8760D"/>
    <w:rsid w:val="00F90722"/>
    <w:rsid w:val="00F9198A"/>
    <w:rsid w:val="00F91FBA"/>
    <w:rsid w:val="00F9487E"/>
    <w:rsid w:val="00F971ED"/>
    <w:rsid w:val="00F97358"/>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5003"/>
    <w:rsid w:val="00FB75D7"/>
    <w:rsid w:val="00FB7DA7"/>
    <w:rsid w:val="00FC2668"/>
    <w:rsid w:val="00FC3032"/>
    <w:rsid w:val="00FC65E4"/>
    <w:rsid w:val="00FD0BC3"/>
    <w:rsid w:val="00FD18E4"/>
    <w:rsid w:val="00FD1A5A"/>
    <w:rsid w:val="00FD5C93"/>
    <w:rsid w:val="00FD62FA"/>
    <w:rsid w:val="00FD6E38"/>
    <w:rsid w:val="00FE24E4"/>
    <w:rsid w:val="00FE297F"/>
    <w:rsid w:val="00FE622C"/>
    <w:rsid w:val="00FF23D8"/>
    <w:rsid w:val="00FF40C5"/>
    <w:rsid w:val="00FF605E"/>
    <w:rsid w:val="00FF6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7990747C-9CE5-834A-990E-E5EE3D17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列"/>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qFormat/>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7"/>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B34856"/>
    <w:pPr>
      <w:numPr>
        <w:numId w:val="9"/>
      </w:numPr>
      <w:tabs>
        <w:tab w:val="clear" w:pos="1304"/>
        <w:tab w:val="left" w:pos="1701"/>
      </w:tabs>
      <w:ind w:left="1701" w:hanging="1701"/>
    </w:pPr>
    <w:rPr>
      <w:rFonts w:ascii="Arial" w:hAnsi="Arial"/>
      <w:b/>
      <w:bCs/>
    </w:rPr>
  </w:style>
  <w:style w:type="paragraph" w:customStyle="1" w:styleId="Observation">
    <w:name w:val="Observation"/>
    <w:basedOn w:val="Proposal"/>
    <w:qFormat/>
    <w:rsid w:val="00B34856"/>
    <w:pPr>
      <w:numPr>
        <w:numId w:val="10"/>
      </w:numPr>
      <w:ind w:left="1701" w:hanging="1701"/>
    </w:pPr>
    <w:rPr>
      <w:lang w:eastAsia="ja-JP"/>
    </w:rPr>
  </w:style>
  <w:style w:type="character" w:styleId="Strong">
    <w:name w:val="Strong"/>
    <w:uiPriority w:val="22"/>
    <w:qFormat/>
    <w:rsid w:val="003B3FB1"/>
    <w:rPr>
      <w:b/>
      <w:bCs/>
    </w:rPr>
  </w:style>
  <w:style w:type="character" w:customStyle="1" w:styleId="msoins2">
    <w:name w:val="msoins2"/>
    <w:rsid w:val="003B3FB1"/>
  </w:style>
  <w:style w:type="character" w:customStyle="1" w:styleId="Normal9pointspacingChar">
    <w:name w:val="Normal 9 point spacing Char"/>
    <w:link w:val="Normal9pointspacing"/>
    <w:locked/>
    <w:rsid w:val="00F26844"/>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F26844"/>
    <w:pPr>
      <w:overflowPunct/>
      <w:autoSpaceDE/>
      <w:autoSpaceDN/>
      <w:adjustRightInd/>
      <w:spacing w:before="240" w:after="60"/>
      <w:textAlignment w:val="auto"/>
    </w:pPr>
    <w:rPr>
      <w:rFonts w:ascii="MS Mincho" w:eastAsia="MS Mincho" w:hAnsi="MS Mincho" w:cstheme="minorBidi"/>
      <w:sz w:val="22"/>
      <w:szCs w:val="24"/>
      <w:lang w:val="x-none" w:eastAsia="en-US"/>
    </w:rPr>
  </w:style>
  <w:style w:type="paragraph" w:customStyle="1" w:styleId="xmsonormal">
    <w:name w:val="x_msonormal"/>
    <w:basedOn w:val="Normal"/>
    <w:uiPriority w:val="99"/>
    <w:rsid w:val="00910BC1"/>
    <w:pPr>
      <w:overflowPunct/>
      <w:autoSpaceDE/>
      <w:autoSpaceDN/>
      <w:adjustRightInd/>
      <w:spacing w:after="0"/>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63067202">
      <w:bodyDiv w:val="1"/>
      <w:marLeft w:val="0"/>
      <w:marRight w:val="0"/>
      <w:marTop w:val="0"/>
      <w:marBottom w:val="0"/>
      <w:divBdr>
        <w:top w:val="none" w:sz="0" w:space="0" w:color="auto"/>
        <w:left w:val="none" w:sz="0" w:space="0" w:color="auto"/>
        <w:bottom w:val="none" w:sz="0" w:space="0" w:color="auto"/>
        <w:right w:val="none" w:sz="0" w:space="0" w:color="auto"/>
      </w:divBdr>
      <w:divsChild>
        <w:div w:id="1392802108">
          <w:marLeft w:val="360"/>
          <w:marRight w:val="0"/>
          <w:marTop w:val="200"/>
          <w:marBottom w:val="0"/>
          <w:divBdr>
            <w:top w:val="none" w:sz="0" w:space="0" w:color="auto"/>
            <w:left w:val="none" w:sz="0" w:space="0" w:color="auto"/>
            <w:bottom w:val="none" w:sz="0" w:space="0" w:color="auto"/>
            <w:right w:val="none" w:sz="0" w:space="0" w:color="auto"/>
          </w:divBdr>
        </w:div>
      </w:divsChild>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248804406">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1485</Words>
  <Characters>8465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3</cp:revision>
  <dcterms:created xsi:type="dcterms:W3CDTF">2021-04-06T19:22:00Z</dcterms:created>
  <dcterms:modified xsi:type="dcterms:W3CDTF">2021-04-06T19:22:00Z</dcterms:modified>
</cp:coreProperties>
</file>